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E92EB" w14:textId="77777777" w:rsidR="002F6C9D" w:rsidRDefault="002F6C9D" w:rsidP="002F6C9D">
      <w:pPr>
        <w:pStyle w:val="Default"/>
        <w:jc w:val="both"/>
        <w:rPr>
          <w:rStyle w:val="Fett"/>
          <w:rFonts w:ascii="Arial" w:eastAsia="Arial" w:hAnsi="Arial" w:cs="Arial"/>
          <w:color w:val="auto"/>
          <w:lang w:val="de-DE" w:eastAsia="de-DE"/>
        </w:rPr>
      </w:pPr>
      <w:r w:rsidRPr="0002126F">
        <w:rPr>
          <w:rStyle w:val="Fett"/>
          <w:rFonts w:ascii="Arial" w:eastAsia="Arial" w:hAnsi="Arial" w:cs="Arial"/>
          <w:color w:val="auto"/>
          <w:lang w:val="de-DE" w:eastAsia="de-DE"/>
        </w:rPr>
        <w:t>NTT DATA bringt erweiterte</w:t>
      </w:r>
      <w:r>
        <w:rPr>
          <w:rStyle w:val="Fett"/>
          <w:rFonts w:ascii="Arial" w:eastAsia="Arial" w:hAnsi="Arial" w:cs="Arial"/>
          <w:color w:val="auto"/>
          <w:lang w:val="de-DE" w:eastAsia="de-DE"/>
        </w:rPr>
        <w:t>s</w:t>
      </w:r>
      <w:r w:rsidRPr="0002126F">
        <w:rPr>
          <w:rStyle w:val="Fett"/>
          <w:rFonts w:ascii="Arial" w:eastAsia="Arial" w:hAnsi="Arial" w:cs="Arial"/>
          <w:color w:val="auto"/>
          <w:lang w:val="de-DE" w:eastAsia="de-DE"/>
        </w:rPr>
        <w:t xml:space="preserve"> 3D-Digitalkartenpaket für die 5G-Netzplanung auf den Markt.</w:t>
      </w:r>
    </w:p>
    <w:p w14:paraId="5CA7063B" w14:textId="77777777" w:rsidR="002F6C9D" w:rsidRDefault="002F6C9D" w:rsidP="002F6C9D">
      <w:pPr>
        <w:pStyle w:val="Default"/>
        <w:jc w:val="both"/>
        <w:rPr>
          <w:rStyle w:val="Fett"/>
          <w:rFonts w:ascii="Arial" w:eastAsia="Arial" w:hAnsi="Arial" w:cs="Arial"/>
          <w:b w:val="0"/>
          <w:color w:val="auto"/>
          <w:lang w:val="de-DE" w:eastAsia="de-DE"/>
        </w:rPr>
      </w:pPr>
    </w:p>
    <w:p w14:paraId="0EA6DC81" w14:textId="77777777" w:rsidR="002F6C9D" w:rsidRPr="0002126F" w:rsidRDefault="002F6C9D" w:rsidP="002F6C9D">
      <w:pPr>
        <w:pStyle w:val="Default"/>
        <w:jc w:val="both"/>
        <w:rPr>
          <w:rStyle w:val="Fett"/>
          <w:rFonts w:ascii="Arial" w:eastAsia="Arial" w:hAnsi="Arial" w:cs="Arial"/>
          <w:b w:val="0"/>
          <w:color w:val="auto"/>
          <w:sz w:val="22"/>
          <w:szCs w:val="22"/>
          <w:lang w:val="de-DE" w:eastAsia="de-DE"/>
        </w:rPr>
      </w:pPr>
      <w:r w:rsidRPr="0002126F">
        <w:rPr>
          <w:rStyle w:val="Fett"/>
          <w:rFonts w:ascii="Arial" w:eastAsia="Arial" w:hAnsi="Arial" w:cs="Arial"/>
          <w:b w:val="0"/>
          <w:i/>
          <w:color w:val="auto"/>
          <w:sz w:val="22"/>
          <w:szCs w:val="22"/>
          <w:lang w:val="de-DE" w:eastAsia="de-DE"/>
        </w:rPr>
        <w:t xml:space="preserve">AW3D Telecom </w:t>
      </w:r>
      <w:proofErr w:type="spellStart"/>
      <w:r>
        <w:rPr>
          <w:rStyle w:val="Fett"/>
          <w:rFonts w:ascii="Arial" w:eastAsia="Arial" w:hAnsi="Arial" w:cs="Arial"/>
          <w:b w:val="0"/>
          <w:i/>
          <w:color w:val="auto"/>
          <w:sz w:val="22"/>
          <w:szCs w:val="22"/>
          <w:lang w:val="de-DE" w:eastAsia="de-DE"/>
        </w:rPr>
        <w:t>for</w:t>
      </w:r>
      <w:proofErr w:type="spellEnd"/>
      <w:r w:rsidRPr="0002126F">
        <w:rPr>
          <w:rStyle w:val="Fett"/>
          <w:rFonts w:ascii="Arial" w:eastAsia="Arial" w:hAnsi="Arial" w:cs="Arial"/>
          <w:b w:val="0"/>
          <w:i/>
          <w:color w:val="auto"/>
          <w:sz w:val="22"/>
          <w:szCs w:val="22"/>
          <w:lang w:val="de-DE" w:eastAsia="de-DE"/>
        </w:rPr>
        <w:t xml:space="preserve"> 5G</w:t>
      </w:r>
      <w:r w:rsidRPr="0002126F">
        <w:rPr>
          <w:rStyle w:val="Fett"/>
          <w:rFonts w:ascii="Arial" w:eastAsia="Arial" w:hAnsi="Arial" w:cs="Arial"/>
          <w:b w:val="0"/>
          <w:color w:val="auto"/>
          <w:sz w:val="22"/>
          <w:szCs w:val="22"/>
          <w:lang w:val="de-DE" w:eastAsia="de-DE"/>
        </w:rPr>
        <w:t xml:space="preserve"> ist ab sofort verfügbar</w:t>
      </w:r>
    </w:p>
    <w:p w14:paraId="3265F6E3" w14:textId="77777777" w:rsidR="002F6C9D" w:rsidRPr="0002126F" w:rsidRDefault="002F6C9D" w:rsidP="002F6C9D">
      <w:pPr>
        <w:pStyle w:val="Default"/>
        <w:jc w:val="both"/>
        <w:rPr>
          <w:rFonts w:ascii="Arial" w:hAnsi="Arial" w:cs="Arial"/>
          <w:b/>
          <w:sz w:val="20"/>
          <w:lang w:val="de-DE"/>
        </w:rPr>
      </w:pPr>
    </w:p>
    <w:p w14:paraId="0CBD3AE2" w14:textId="77777777" w:rsidR="002F6C9D" w:rsidRPr="0002126F" w:rsidRDefault="002F6C9D" w:rsidP="002F6C9D">
      <w:pPr>
        <w:pStyle w:val="Default"/>
        <w:jc w:val="both"/>
        <w:rPr>
          <w:rFonts w:ascii="Arial" w:hAnsi="Arial" w:cs="Arial"/>
          <w:sz w:val="20"/>
          <w:lang w:val="de-DE"/>
        </w:rPr>
      </w:pPr>
      <w:r w:rsidRPr="00802402">
        <w:rPr>
          <w:rFonts w:ascii="Arial" w:hAnsi="Arial" w:cs="Arial"/>
          <w:b/>
          <w:sz w:val="20"/>
          <w:lang w:val="de-DE"/>
        </w:rPr>
        <w:t xml:space="preserve">München, 21. </w:t>
      </w:r>
      <w:r w:rsidRPr="0002126F">
        <w:rPr>
          <w:rFonts w:ascii="Arial" w:hAnsi="Arial" w:cs="Arial"/>
          <w:b/>
          <w:sz w:val="20"/>
          <w:lang w:val="de-DE"/>
        </w:rPr>
        <w:t>Februar 2019</w:t>
      </w:r>
      <w:r w:rsidRPr="0002126F">
        <w:rPr>
          <w:rFonts w:ascii="Arial" w:hAnsi="Arial" w:cs="Arial"/>
          <w:sz w:val="20"/>
          <w:lang w:val="de-DE"/>
        </w:rPr>
        <w:t xml:space="preserve"> – NTT DATA (TOKYO: 9613), </w:t>
      </w:r>
      <w:r w:rsidRPr="00D753FD">
        <w:rPr>
          <w:rFonts w:ascii="Arial" w:hAnsi="Arial" w:cs="Arial"/>
          <w:sz w:val="20"/>
          <w:lang w:val="de-DE"/>
        </w:rPr>
        <w:t>führender Anbieter von Business- und IT-Lösungen</w:t>
      </w:r>
      <w:r w:rsidRPr="0002126F">
        <w:rPr>
          <w:rFonts w:ascii="Arial" w:hAnsi="Arial" w:cs="Arial"/>
          <w:sz w:val="20"/>
          <w:lang w:val="de-DE"/>
        </w:rPr>
        <w:t xml:space="preserve">, gab heute die Markteinführung von </w:t>
      </w:r>
      <w:r w:rsidRPr="000C2339">
        <w:rPr>
          <w:rFonts w:ascii="Arial" w:hAnsi="Arial" w:cs="Arial"/>
          <w:i/>
          <w:sz w:val="20"/>
          <w:lang w:val="de-DE"/>
        </w:rPr>
        <w:t xml:space="preserve">AW3D Telecom </w:t>
      </w:r>
      <w:proofErr w:type="spellStart"/>
      <w:r>
        <w:rPr>
          <w:rFonts w:ascii="Arial" w:hAnsi="Arial" w:cs="Arial"/>
          <w:i/>
          <w:sz w:val="20"/>
          <w:lang w:val="de-DE"/>
        </w:rPr>
        <w:t>for</w:t>
      </w:r>
      <w:proofErr w:type="spellEnd"/>
      <w:r w:rsidRPr="000C2339">
        <w:rPr>
          <w:rFonts w:ascii="Arial" w:hAnsi="Arial" w:cs="Arial"/>
          <w:i/>
          <w:sz w:val="20"/>
          <w:lang w:val="de-DE"/>
        </w:rPr>
        <w:t xml:space="preserve"> 5G</w:t>
      </w:r>
      <w:r w:rsidRPr="0002126F">
        <w:rPr>
          <w:rFonts w:ascii="Arial" w:hAnsi="Arial" w:cs="Arial"/>
          <w:sz w:val="20"/>
          <w:lang w:val="de-DE"/>
        </w:rPr>
        <w:t xml:space="preserve"> bekannt, einem fortschrittlichen digitalen 3D-Kartenpaket, das hochwertige Satellitenbilder für die Planung von </w:t>
      </w:r>
      <w:r>
        <w:rPr>
          <w:rFonts w:ascii="Arial" w:hAnsi="Arial" w:cs="Arial"/>
          <w:sz w:val="20"/>
          <w:lang w:val="de-DE"/>
        </w:rPr>
        <w:t>Mobilfunknetzen</w:t>
      </w:r>
      <w:r w:rsidRPr="0002126F">
        <w:rPr>
          <w:rFonts w:ascii="Arial" w:hAnsi="Arial" w:cs="Arial"/>
          <w:sz w:val="20"/>
          <w:lang w:val="de-DE"/>
        </w:rPr>
        <w:t xml:space="preserve"> der fünften Generation (5G) nutzt. </w:t>
      </w:r>
      <w:r w:rsidRPr="000C2339">
        <w:rPr>
          <w:rFonts w:ascii="Arial" w:hAnsi="Arial" w:cs="Arial"/>
          <w:i/>
          <w:sz w:val="20"/>
          <w:lang w:val="de-DE"/>
        </w:rPr>
        <w:t xml:space="preserve">AW3D </w:t>
      </w:r>
      <w:proofErr w:type="spellStart"/>
      <w:r>
        <w:rPr>
          <w:rFonts w:ascii="Arial" w:hAnsi="Arial" w:cs="Arial"/>
          <w:i/>
          <w:sz w:val="20"/>
          <w:lang w:val="de-DE"/>
        </w:rPr>
        <w:t>for</w:t>
      </w:r>
      <w:proofErr w:type="spellEnd"/>
      <w:r w:rsidRPr="000C2339">
        <w:rPr>
          <w:rFonts w:ascii="Arial" w:hAnsi="Arial" w:cs="Arial"/>
          <w:i/>
          <w:sz w:val="20"/>
          <w:lang w:val="de-DE"/>
        </w:rPr>
        <w:t xml:space="preserve"> 5G</w:t>
      </w:r>
      <w:r w:rsidRPr="0002126F">
        <w:rPr>
          <w:rFonts w:ascii="Arial" w:hAnsi="Arial" w:cs="Arial"/>
          <w:sz w:val="20"/>
          <w:lang w:val="de-DE"/>
        </w:rPr>
        <w:t xml:space="preserve"> </w:t>
      </w:r>
      <w:r>
        <w:rPr>
          <w:rFonts w:ascii="Arial" w:hAnsi="Arial" w:cs="Arial"/>
          <w:sz w:val="20"/>
          <w:lang w:val="de-DE"/>
        </w:rPr>
        <w:t>kann</w:t>
      </w:r>
      <w:r w:rsidRPr="0002126F">
        <w:rPr>
          <w:rFonts w:ascii="Arial" w:hAnsi="Arial" w:cs="Arial"/>
          <w:sz w:val="20"/>
          <w:lang w:val="de-DE"/>
        </w:rPr>
        <w:t xml:space="preserve"> von Telekommunikations</w:t>
      </w:r>
      <w:r>
        <w:rPr>
          <w:rFonts w:ascii="Arial" w:hAnsi="Arial" w:cs="Arial"/>
          <w:sz w:val="20"/>
          <w:lang w:val="de-DE"/>
        </w:rPr>
        <w:t xml:space="preserve">- und </w:t>
      </w:r>
      <w:r w:rsidRPr="0002126F">
        <w:rPr>
          <w:rFonts w:ascii="Arial" w:hAnsi="Arial" w:cs="Arial"/>
          <w:sz w:val="20"/>
          <w:lang w:val="de-DE"/>
        </w:rPr>
        <w:t xml:space="preserve">Netzbetreibern </w:t>
      </w:r>
      <w:r>
        <w:rPr>
          <w:rFonts w:ascii="Arial" w:hAnsi="Arial" w:cs="Arial"/>
          <w:sz w:val="20"/>
          <w:lang w:val="de-DE"/>
        </w:rPr>
        <w:t>sowie</w:t>
      </w:r>
      <w:r w:rsidRPr="0002126F">
        <w:rPr>
          <w:rFonts w:ascii="Arial" w:hAnsi="Arial" w:cs="Arial"/>
          <w:sz w:val="20"/>
          <w:lang w:val="de-DE"/>
        </w:rPr>
        <w:t xml:space="preserve"> </w:t>
      </w:r>
      <w:proofErr w:type="spellStart"/>
      <w:r w:rsidRPr="0002126F">
        <w:rPr>
          <w:rFonts w:ascii="Arial" w:hAnsi="Arial" w:cs="Arial"/>
          <w:sz w:val="20"/>
          <w:lang w:val="de-DE"/>
        </w:rPr>
        <w:t>IoT</w:t>
      </w:r>
      <w:proofErr w:type="spellEnd"/>
      <w:r w:rsidRPr="0002126F">
        <w:rPr>
          <w:rFonts w:ascii="Arial" w:hAnsi="Arial" w:cs="Arial"/>
          <w:sz w:val="20"/>
          <w:lang w:val="de-DE"/>
        </w:rPr>
        <w:t>-Unternehmen eingesetzt</w:t>
      </w:r>
      <w:r>
        <w:rPr>
          <w:rFonts w:ascii="Arial" w:hAnsi="Arial" w:cs="Arial"/>
          <w:sz w:val="20"/>
          <w:lang w:val="de-DE"/>
        </w:rPr>
        <w:t xml:space="preserve"> werden</w:t>
      </w:r>
      <w:r w:rsidRPr="0002126F">
        <w:rPr>
          <w:rFonts w:ascii="Arial" w:hAnsi="Arial" w:cs="Arial"/>
          <w:sz w:val="20"/>
          <w:lang w:val="de-DE"/>
        </w:rPr>
        <w:t xml:space="preserve">, </w:t>
      </w:r>
      <w:r>
        <w:rPr>
          <w:rFonts w:ascii="Arial" w:hAnsi="Arial" w:cs="Arial"/>
          <w:sz w:val="20"/>
          <w:lang w:val="de-DE"/>
        </w:rPr>
        <w:t xml:space="preserve">die </w:t>
      </w:r>
      <w:r w:rsidRPr="0002126F">
        <w:rPr>
          <w:rFonts w:ascii="Arial" w:hAnsi="Arial" w:cs="Arial"/>
          <w:sz w:val="20"/>
          <w:lang w:val="de-DE"/>
        </w:rPr>
        <w:t xml:space="preserve">5G-Netze </w:t>
      </w:r>
      <w:r>
        <w:rPr>
          <w:rFonts w:ascii="Arial" w:hAnsi="Arial" w:cs="Arial"/>
          <w:sz w:val="20"/>
          <w:lang w:val="de-DE"/>
        </w:rPr>
        <w:t>für ihre Geschäftstätigkeiten verwenden</w:t>
      </w:r>
      <w:r w:rsidRPr="0002126F">
        <w:rPr>
          <w:rFonts w:ascii="Arial" w:hAnsi="Arial" w:cs="Arial"/>
          <w:sz w:val="20"/>
          <w:lang w:val="de-DE"/>
        </w:rPr>
        <w:t>.</w:t>
      </w:r>
    </w:p>
    <w:p w14:paraId="5288B077" w14:textId="77777777" w:rsidR="002F6C9D" w:rsidRPr="0002126F" w:rsidRDefault="002F6C9D" w:rsidP="002F6C9D">
      <w:pPr>
        <w:pStyle w:val="Default"/>
        <w:jc w:val="both"/>
        <w:rPr>
          <w:rFonts w:ascii="Arial" w:hAnsi="Arial" w:cs="Arial"/>
          <w:sz w:val="20"/>
          <w:lang w:val="de-DE"/>
        </w:rPr>
      </w:pPr>
    </w:p>
    <w:p w14:paraId="60E6A031" w14:textId="77777777" w:rsidR="002F6C9D" w:rsidRDefault="002F6C9D" w:rsidP="002F6C9D">
      <w:pPr>
        <w:pStyle w:val="Default"/>
        <w:jc w:val="both"/>
        <w:rPr>
          <w:rFonts w:ascii="Arial" w:hAnsi="Arial" w:cs="Arial"/>
          <w:sz w:val="20"/>
          <w:lang w:val="de-DE"/>
        </w:rPr>
      </w:pPr>
      <w:r w:rsidRPr="0002126F">
        <w:rPr>
          <w:rFonts w:ascii="Arial" w:hAnsi="Arial" w:cs="Arial"/>
          <w:sz w:val="20"/>
          <w:lang w:val="de-DE"/>
        </w:rPr>
        <w:t xml:space="preserve">Kommerzielle 5G-Dienste über </w:t>
      </w:r>
      <w:r>
        <w:rPr>
          <w:rFonts w:ascii="Arial" w:hAnsi="Arial" w:cs="Arial"/>
          <w:sz w:val="20"/>
          <w:lang w:val="de-DE"/>
        </w:rPr>
        <w:t>Fixed-Wireless-Access-Netze</w:t>
      </w:r>
      <w:r w:rsidRPr="0002126F">
        <w:rPr>
          <w:rFonts w:ascii="Arial" w:hAnsi="Arial" w:cs="Arial"/>
          <w:sz w:val="20"/>
          <w:lang w:val="de-DE"/>
        </w:rPr>
        <w:t xml:space="preserve"> </w:t>
      </w:r>
      <w:r>
        <w:rPr>
          <w:rFonts w:ascii="Arial" w:hAnsi="Arial" w:cs="Arial"/>
          <w:sz w:val="20"/>
          <w:lang w:val="de-DE"/>
        </w:rPr>
        <w:t>(FWA) wurden</w:t>
      </w:r>
      <w:r w:rsidRPr="0002126F">
        <w:rPr>
          <w:rFonts w:ascii="Arial" w:hAnsi="Arial" w:cs="Arial"/>
          <w:sz w:val="20"/>
          <w:lang w:val="de-DE"/>
        </w:rPr>
        <w:t xml:space="preserve"> 2018 in den USA eingeführt und </w:t>
      </w:r>
      <w:r>
        <w:rPr>
          <w:rFonts w:ascii="Arial" w:hAnsi="Arial" w:cs="Arial"/>
          <w:sz w:val="20"/>
          <w:lang w:val="de-DE"/>
        </w:rPr>
        <w:t xml:space="preserve">sollen </w:t>
      </w:r>
      <w:r w:rsidRPr="0002126F">
        <w:rPr>
          <w:rFonts w:ascii="Arial" w:hAnsi="Arial" w:cs="Arial"/>
          <w:sz w:val="20"/>
          <w:lang w:val="de-DE"/>
        </w:rPr>
        <w:t>2019 in Japan, Südkorea, Großbritannien und Australien i</w:t>
      </w:r>
      <w:r>
        <w:rPr>
          <w:rFonts w:ascii="Arial" w:hAnsi="Arial" w:cs="Arial"/>
          <w:sz w:val="20"/>
          <w:lang w:val="de-DE"/>
        </w:rPr>
        <w:t>n Betrieb genommen werden</w:t>
      </w:r>
      <w:r w:rsidRPr="0002126F">
        <w:rPr>
          <w:rFonts w:ascii="Arial" w:hAnsi="Arial" w:cs="Arial"/>
          <w:sz w:val="20"/>
          <w:lang w:val="de-DE"/>
        </w:rPr>
        <w:t xml:space="preserve">. Präzise 3D-Modelle sind </w:t>
      </w:r>
      <w:r>
        <w:rPr>
          <w:rFonts w:ascii="Arial" w:hAnsi="Arial" w:cs="Arial"/>
          <w:sz w:val="20"/>
          <w:lang w:val="de-DE"/>
        </w:rPr>
        <w:t xml:space="preserve">dabei </w:t>
      </w:r>
      <w:r w:rsidRPr="0002126F">
        <w:rPr>
          <w:rFonts w:ascii="Arial" w:hAnsi="Arial" w:cs="Arial"/>
          <w:sz w:val="20"/>
          <w:lang w:val="de-DE"/>
        </w:rPr>
        <w:t xml:space="preserve">entscheidend für den </w:t>
      </w:r>
      <w:r>
        <w:rPr>
          <w:rFonts w:ascii="Arial" w:hAnsi="Arial" w:cs="Arial"/>
          <w:sz w:val="20"/>
          <w:lang w:val="de-DE"/>
        </w:rPr>
        <w:t>Aufbau</w:t>
      </w:r>
      <w:r w:rsidRPr="0002126F">
        <w:rPr>
          <w:rFonts w:ascii="Arial" w:hAnsi="Arial" w:cs="Arial"/>
          <w:sz w:val="20"/>
          <w:lang w:val="de-DE"/>
        </w:rPr>
        <w:t xml:space="preserve"> von 5G-Netzwerken, </w:t>
      </w:r>
      <w:r>
        <w:rPr>
          <w:rFonts w:ascii="Arial" w:hAnsi="Arial" w:cs="Arial"/>
          <w:sz w:val="20"/>
          <w:lang w:val="de-DE"/>
        </w:rPr>
        <w:t xml:space="preserve">denn </w:t>
      </w:r>
      <w:r w:rsidRPr="0002126F">
        <w:rPr>
          <w:rFonts w:ascii="Arial" w:hAnsi="Arial" w:cs="Arial"/>
          <w:sz w:val="20"/>
          <w:lang w:val="de-DE"/>
        </w:rPr>
        <w:t>die</w:t>
      </w:r>
      <w:r>
        <w:rPr>
          <w:rFonts w:ascii="Arial" w:hAnsi="Arial" w:cs="Arial"/>
          <w:sz w:val="20"/>
          <w:lang w:val="de-DE"/>
        </w:rPr>
        <w:t xml:space="preserve"> verwendeten</w:t>
      </w:r>
      <w:r w:rsidRPr="0002126F">
        <w:rPr>
          <w:rFonts w:ascii="Arial" w:hAnsi="Arial" w:cs="Arial"/>
          <w:sz w:val="20"/>
          <w:lang w:val="de-DE"/>
        </w:rPr>
        <w:t xml:space="preserve"> Millimeter-Spektrum-Wellen reagieren sehr empfindlich auf Störungen durch natürliche und künstliche Objekte. Gebäude, Bäume, Brücken, Überlandstraßen usw. müssen </w:t>
      </w:r>
      <w:r>
        <w:rPr>
          <w:rFonts w:ascii="Arial" w:hAnsi="Arial" w:cs="Arial"/>
          <w:sz w:val="20"/>
          <w:lang w:val="de-DE"/>
        </w:rPr>
        <w:t xml:space="preserve">deshalb </w:t>
      </w:r>
      <w:r w:rsidRPr="0002126F">
        <w:rPr>
          <w:rFonts w:ascii="Arial" w:hAnsi="Arial" w:cs="Arial"/>
          <w:sz w:val="20"/>
          <w:lang w:val="de-DE"/>
        </w:rPr>
        <w:t xml:space="preserve">präzise in 3D-Modellen </w:t>
      </w:r>
      <w:r>
        <w:rPr>
          <w:rFonts w:ascii="Arial" w:hAnsi="Arial" w:cs="Arial"/>
          <w:sz w:val="20"/>
          <w:lang w:val="de-DE"/>
        </w:rPr>
        <w:t>abgebildet</w:t>
      </w:r>
      <w:r w:rsidRPr="0002126F">
        <w:rPr>
          <w:rFonts w:ascii="Arial" w:hAnsi="Arial" w:cs="Arial"/>
          <w:sz w:val="20"/>
          <w:lang w:val="de-DE"/>
        </w:rPr>
        <w:t xml:space="preserve"> und in die Netzwerkplanungs</w:t>
      </w:r>
      <w:r>
        <w:rPr>
          <w:rFonts w:ascii="Arial" w:hAnsi="Arial" w:cs="Arial"/>
          <w:sz w:val="20"/>
          <w:lang w:val="de-DE"/>
        </w:rPr>
        <w:t>-S</w:t>
      </w:r>
      <w:r w:rsidRPr="0002126F">
        <w:rPr>
          <w:rFonts w:ascii="Arial" w:hAnsi="Arial" w:cs="Arial"/>
          <w:sz w:val="20"/>
          <w:lang w:val="de-DE"/>
        </w:rPr>
        <w:t>oftware integriert werden.</w:t>
      </w:r>
      <w:r>
        <w:rPr>
          <w:rFonts w:ascii="Arial" w:hAnsi="Arial" w:cs="Arial"/>
          <w:sz w:val="20"/>
          <w:lang w:val="de-DE"/>
        </w:rPr>
        <w:t xml:space="preserve"> </w:t>
      </w:r>
      <w:r w:rsidRPr="0002126F">
        <w:rPr>
          <w:rFonts w:ascii="Arial" w:hAnsi="Arial" w:cs="Arial"/>
          <w:sz w:val="20"/>
          <w:lang w:val="de-DE"/>
        </w:rPr>
        <w:t xml:space="preserve">Hochpräzise und detaillierte digitale 3D-Karten unterstützen </w:t>
      </w:r>
      <w:r>
        <w:rPr>
          <w:rFonts w:ascii="Arial" w:hAnsi="Arial" w:cs="Arial"/>
          <w:sz w:val="20"/>
          <w:lang w:val="de-DE"/>
        </w:rPr>
        <w:t>zudem</w:t>
      </w:r>
      <w:r w:rsidRPr="0002126F">
        <w:rPr>
          <w:rFonts w:ascii="Arial" w:hAnsi="Arial" w:cs="Arial"/>
          <w:sz w:val="20"/>
          <w:lang w:val="de-DE"/>
        </w:rPr>
        <w:t xml:space="preserve"> Untersuchungen vor Ort </w:t>
      </w:r>
      <w:r>
        <w:rPr>
          <w:rFonts w:ascii="Arial" w:hAnsi="Arial" w:cs="Arial"/>
          <w:sz w:val="20"/>
          <w:lang w:val="de-DE"/>
        </w:rPr>
        <w:t>sowie</w:t>
      </w:r>
      <w:r w:rsidRPr="0002126F">
        <w:rPr>
          <w:rFonts w:ascii="Arial" w:hAnsi="Arial" w:cs="Arial"/>
          <w:sz w:val="20"/>
          <w:lang w:val="de-DE"/>
        </w:rPr>
        <w:t xml:space="preserve"> die optimale Platzierung und </w:t>
      </w:r>
      <w:r>
        <w:rPr>
          <w:rFonts w:ascii="Arial" w:hAnsi="Arial" w:cs="Arial"/>
          <w:sz w:val="20"/>
          <w:lang w:val="de-DE"/>
        </w:rPr>
        <w:t>das Tuning</w:t>
      </w:r>
      <w:r w:rsidRPr="0002126F">
        <w:rPr>
          <w:rFonts w:ascii="Arial" w:hAnsi="Arial" w:cs="Arial"/>
          <w:sz w:val="20"/>
          <w:lang w:val="de-DE"/>
        </w:rPr>
        <w:t xml:space="preserve"> der Netzwerkinfrastruktur.</w:t>
      </w:r>
    </w:p>
    <w:p w14:paraId="0A9C6546" w14:textId="77777777" w:rsidR="002F6C9D" w:rsidRDefault="002F6C9D" w:rsidP="002F6C9D">
      <w:pPr>
        <w:pStyle w:val="Default"/>
        <w:jc w:val="both"/>
        <w:rPr>
          <w:rFonts w:ascii="Arial" w:hAnsi="Arial" w:cs="Arial"/>
          <w:sz w:val="20"/>
          <w:lang w:val="de-DE"/>
        </w:rPr>
      </w:pPr>
    </w:p>
    <w:p w14:paraId="2CE5F05E" w14:textId="77777777" w:rsidR="002F6C9D" w:rsidRPr="0002126F" w:rsidRDefault="002F6C9D" w:rsidP="002F6C9D">
      <w:pPr>
        <w:pStyle w:val="Default"/>
        <w:jc w:val="both"/>
        <w:rPr>
          <w:rFonts w:ascii="Arial" w:hAnsi="Arial" w:cs="Arial"/>
          <w:sz w:val="20"/>
          <w:lang w:val="de-DE"/>
        </w:rPr>
      </w:pPr>
      <w:r w:rsidRPr="0002126F">
        <w:rPr>
          <w:rFonts w:ascii="Arial" w:hAnsi="Arial" w:cs="Arial"/>
          <w:sz w:val="20"/>
          <w:lang w:val="de-DE"/>
        </w:rPr>
        <w:t>NTT DATA</w:t>
      </w:r>
      <w:r>
        <w:rPr>
          <w:rFonts w:ascii="Arial" w:hAnsi="Arial" w:cs="Arial"/>
          <w:sz w:val="20"/>
          <w:lang w:val="de-DE"/>
        </w:rPr>
        <w:t xml:space="preserve"> ist mit</w:t>
      </w:r>
      <w:r w:rsidRPr="0002126F">
        <w:rPr>
          <w:rFonts w:ascii="Arial" w:hAnsi="Arial" w:cs="Arial"/>
          <w:sz w:val="20"/>
          <w:lang w:val="de-DE"/>
        </w:rPr>
        <w:t xml:space="preserve"> </w:t>
      </w:r>
      <w:r>
        <w:rPr>
          <w:rFonts w:ascii="Arial" w:hAnsi="Arial" w:cs="Arial"/>
          <w:sz w:val="20"/>
          <w:lang w:val="de-DE"/>
        </w:rPr>
        <w:t>seiner</w:t>
      </w:r>
      <w:r w:rsidRPr="0002126F">
        <w:rPr>
          <w:rFonts w:ascii="Arial" w:hAnsi="Arial" w:cs="Arial"/>
          <w:sz w:val="20"/>
          <w:lang w:val="de-DE"/>
        </w:rPr>
        <w:t xml:space="preserve"> AW3D-Serie</w:t>
      </w:r>
      <w:r>
        <w:rPr>
          <w:rFonts w:ascii="Arial" w:hAnsi="Arial" w:cs="Arial"/>
          <w:sz w:val="20"/>
          <w:lang w:val="de-DE"/>
        </w:rPr>
        <w:t xml:space="preserve"> bereits einer der</w:t>
      </w:r>
      <w:r w:rsidRPr="0002126F">
        <w:rPr>
          <w:rFonts w:ascii="Arial" w:hAnsi="Arial" w:cs="Arial"/>
          <w:sz w:val="20"/>
          <w:lang w:val="de-DE"/>
        </w:rPr>
        <w:t xml:space="preserve"> führende</w:t>
      </w:r>
      <w:r>
        <w:rPr>
          <w:rFonts w:ascii="Arial" w:hAnsi="Arial" w:cs="Arial"/>
          <w:sz w:val="20"/>
          <w:lang w:val="de-DE"/>
        </w:rPr>
        <w:t>n</w:t>
      </w:r>
      <w:r w:rsidRPr="0002126F">
        <w:rPr>
          <w:rFonts w:ascii="Arial" w:hAnsi="Arial" w:cs="Arial"/>
          <w:sz w:val="20"/>
          <w:lang w:val="de-DE"/>
        </w:rPr>
        <w:t xml:space="preserve"> Anbieter globale</w:t>
      </w:r>
      <w:r>
        <w:rPr>
          <w:rFonts w:ascii="Arial" w:hAnsi="Arial" w:cs="Arial"/>
          <w:sz w:val="20"/>
          <w:lang w:val="de-DE"/>
        </w:rPr>
        <w:t>r</w:t>
      </w:r>
      <w:r w:rsidRPr="0002126F">
        <w:rPr>
          <w:rFonts w:ascii="Arial" w:hAnsi="Arial" w:cs="Arial"/>
          <w:sz w:val="20"/>
          <w:lang w:val="de-DE"/>
        </w:rPr>
        <w:t xml:space="preserve"> Höhendaten</w:t>
      </w:r>
      <w:r>
        <w:rPr>
          <w:rFonts w:ascii="Arial" w:hAnsi="Arial" w:cs="Arial"/>
          <w:sz w:val="20"/>
          <w:lang w:val="de-DE"/>
        </w:rPr>
        <w:t xml:space="preserve">. </w:t>
      </w:r>
      <w:r w:rsidRPr="0002126F">
        <w:rPr>
          <w:rFonts w:ascii="Arial" w:hAnsi="Arial" w:cs="Arial"/>
          <w:sz w:val="20"/>
          <w:lang w:val="de-DE"/>
        </w:rPr>
        <w:t xml:space="preserve"> </w:t>
      </w:r>
      <w:r>
        <w:rPr>
          <w:rFonts w:ascii="Arial" w:hAnsi="Arial" w:cs="Arial"/>
          <w:i/>
          <w:sz w:val="20"/>
          <w:lang w:val="de-DE"/>
        </w:rPr>
        <w:t xml:space="preserve">AW3D Telecom </w:t>
      </w:r>
      <w:proofErr w:type="spellStart"/>
      <w:r>
        <w:rPr>
          <w:rFonts w:ascii="Arial" w:hAnsi="Arial" w:cs="Arial"/>
          <w:i/>
          <w:sz w:val="20"/>
          <w:lang w:val="de-DE"/>
        </w:rPr>
        <w:t>fo</w:t>
      </w:r>
      <w:r w:rsidRPr="00681D01">
        <w:rPr>
          <w:rFonts w:ascii="Arial" w:hAnsi="Arial" w:cs="Arial"/>
          <w:i/>
          <w:sz w:val="20"/>
          <w:lang w:val="de-DE"/>
        </w:rPr>
        <w:t>r</w:t>
      </w:r>
      <w:proofErr w:type="spellEnd"/>
      <w:r w:rsidRPr="00681D01">
        <w:rPr>
          <w:rFonts w:ascii="Arial" w:hAnsi="Arial" w:cs="Arial"/>
          <w:i/>
          <w:sz w:val="20"/>
          <w:lang w:val="de-DE"/>
        </w:rPr>
        <w:t xml:space="preserve"> 5G</w:t>
      </w:r>
      <w:r w:rsidRPr="0002126F">
        <w:rPr>
          <w:rFonts w:ascii="Arial" w:hAnsi="Arial" w:cs="Arial"/>
          <w:sz w:val="20"/>
          <w:lang w:val="de-DE"/>
        </w:rPr>
        <w:t xml:space="preserve"> </w:t>
      </w:r>
      <w:r>
        <w:rPr>
          <w:rFonts w:ascii="Arial" w:hAnsi="Arial" w:cs="Arial"/>
          <w:sz w:val="20"/>
          <w:lang w:val="de-DE"/>
        </w:rPr>
        <w:t xml:space="preserve">wurde </w:t>
      </w:r>
      <w:r w:rsidRPr="0002126F">
        <w:rPr>
          <w:rFonts w:ascii="Arial" w:hAnsi="Arial" w:cs="Arial"/>
          <w:sz w:val="20"/>
          <w:lang w:val="de-DE"/>
        </w:rPr>
        <w:t xml:space="preserve">so konzipiert, dass es nahtlos mit Standard-Software für </w:t>
      </w:r>
      <w:r>
        <w:rPr>
          <w:rFonts w:ascii="Arial" w:hAnsi="Arial" w:cs="Arial"/>
          <w:sz w:val="20"/>
          <w:lang w:val="de-DE"/>
        </w:rPr>
        <w:t>Funknetzplanung</w:t>
      </w:r>
      <w:r w:rsidRPr="0002126F">
        <w:rPr>
          <w:rFonts w:ascii="Arial" w:hAnsi="Arial" w:cs="Arial"/>
          <w:sz w:val="20"/>
          <w:lang w:val="de-DE"/>
        </w:rPr>
        <w:t xml:space="preserve"> zusammenarbeitet, die häufig für die Hochfrequenzsimulation (RF) verwendet wird. Es </w:t>
      </w:r>
      <w:r>
        <w:rPr>
          <w:rFonts w:ascii="Arial" w:hAnsi="Arial" w:cs="Arial"/>
          <w:sz w:val="20"/>
          <w:lang w:val="de-DE"/>
        </w:rPr>
        <w:t>stellt</w:t>
      </w:r>
      <w:r w:rsidRPr="0002126F">
        <w:rPr>
          <w:rFonts w:ascii="Arial" w:hAnsi="Arial" w:cs="Arial"/>
          <w:sz w:val="20"/>
          <w:lang w:val="de-DE"/>
        </w:rPr>
        <w:t xml:space="preserve"> Gebäude, Bäume, Brücken und andere Objekte im Vektorformat </w:t>
      </w:r>
      <w:r>
        <w:rPr>
          <w:rFonts w:ascii="Arial" w:hAnsi="Arial" w:cs="Arial"/>
          <w:sz w:val="20"/>
          <w:lang w:val="de-DE"/>
        </w:rPr>
        <w:t>dar.</w:t>
      </w:r>
      <w:r w:rsidRPr="0002126F">
        <w:rPr>
          <w:rFonts w:ascii="Arial" w:hAnsi="Arial" w:cs="Arial"/>
          <w:sz w:val="20"/>
          <w:lang w:val="de-DE"/>
        </w:rPr>
        <w:t xml:space="preserve"> </w:t>
      </w:r>
      <w:r>
        <w:rPr>
          <w:rFonts w:ascii="Arial" w:hAnsi="Arial" w:cs="Arial"/>
          <w:sz w:val="20"/>
          <w:lang w:val="de-DE"/>
        </w:rPr>
        <w:t>D</w:t>
      </w:r>
      <w:r w:rsidRPr="0002126F">
        <w:rPr>
          <w:rFonts w:ascii="Arial" w:hAnsi="Arial" w:cs="Arial"/>
          <w:sz w:val="20"/>
          <w:lang w:val="de-DE"/>
        </w:rPr>
        <w:t>igitale Höhenmodelle werden mit 1m- oder 2m-Auflösung im Rasterformat angeboten.</w:t>
      </w:r>
    </w:p>
    <w:p w14:paraId="0C4319FF" w14:textId="77777777" w:rsidR="002F6C9D" w:rsidRDefault="002F6C9D" w:rsidP="002F6C9D">
      <w:pPr>
        <w:pStyle w:val="Default"/>
        <w:jc w:val="both"/>
        <w:rPr>
          <w:rFonts w:ascii="Arial" w:hAnsi="Arial" w:cs="Arial"/>
          <w:sz w:val="20"/>
          <w:lang w:val="de-DE"/>
        </w:rPr>
      </w:pPr>
    </w:p>
    <w:p w14:paraId="054908EF" w14:textId="77777777" w:rsidR="002F6C9D" w:rsidRDefault="002F6C9D" w:rsidP="002F6C9D">
      <w:pPr>
        <w:pStyle w:val="Default"/>
        <w:jc w:val="both"/>
        <w:rPr>
          <w:rFonts w:ascii="Arial" w:hAnsi="Arial" w:cs="Arial"/>
          <w:sz w:val="20"/>
          <w:lang w:val="de-DE"/>
        </w:rPr>
      </w:pPr>
      <w:r w:rsidRPr="0002126F">
        <w:rPr>
          <w:rFonts w:ascii="Arial" w:hAnsi="Arial" w:cs="Arial"/>
          <w:sz w:val="20"/>
          <w:lang w:val="de-DE"/>
        </w:rPr>
        <w:t>Die neue Lösung basiert auf der Multiview-Technologie von NTT DATA</w:t>
      </w:r>
      <w:r>
        <w:rPr>
          <w:rFonts w:ascii="Arial" w:hAnsi="Arial" w:cs="Arial"/>
          <w:sz w:val="20"/>
          <w:lang w:val="de-DE"/>
        </w:rPr>
        <w:t>. Sie verwendet</w:t>
      </w:r>
      <w:r w:rsidRPr="0002126F">
        <w:rPr>
          <w:rFonts w:ascii="Arial" w:hAnsi="Arial" w:cs="Arial"/>
          <w:sz w:val="20"/>
          <w:lang w:val="de-DE"/>
        </w:rPr>
        <w:t xml:space="preserve"> mehr als </w:t>
      </w:r>
      <w:r>
        <w:rPr>
          <w:rFonts w:ascii="Arial" w:hAnsi="Arial" w:cs="Arial"/>
          <w:sz w:val="20"/>
          <w:lang w:val="de-DE"/>
        </w:rPr>
        <w:t>zehn</w:t>
      </w:r>
      <w:r w:rsidRPr="0002126F">
        <w:rPr>
          <w:rFonts w:ascii="Arial" w:hAnsi="Arial" w:cs="Arial"/>
          <w:sz w:val="20"/>
          <w:lang w:val="de-DE"/>
        </w:rPr>
        <w:t xml:space="preserve"> Bilder zur Berechnung jeder</w:t>
      </w:r>
      <w:r>
        <w:rPr>
          <w:rFonts w:ascii="Arial" w:hAnsi="Arial" w:cs="Arial"/>
          <w:sz w:val="20"/>
          <w:lang w:val="de-DE"/>
        </w:rPr>
        <w:t xml:space="preserve"> einzelnen </w:t>
      </w:r>
      <w:r w:rsidRPr="0002126F">
        <w:rPr>
          <w:rFonts w:ascii="Arial" w:hAnsi="Arial" w:cs="Arial"/>
          <w:sz w:val="20"/>
          <w:lang w:val="de-DE"/>
        </w:rPr>
        <w:t>Höhe</w:t>
      </w:r>
      <w:r>
        <w:rPr>
          <w:rFonts w:ascii="Arial" w:hAnsi="Arial" w:cs="Arial"/>
          <w:sz w:val="20"/>
          <w:lang w:val="de-DE"/>
        </w:rPr>
        <w:t xml:space="preserve"> sowie</w:t>
      </w:r>
      <w:r w:rsidRPr="0002126F">
        <w:rPr>
          <w:rFonts w:ascii="Arial" w:hAnsi="Arial" w:cs="Arial"/>
          <w:sz w:val="20"/>
          <w:lang w:val="de-DE"/>
        </w:rPr>
        <w:t xml:space="preserve"> eine</w:t>
      </w:r>
      <w:r>
        <w:rPr>
          <w:rFonts w:ascii="Arial" w:hAnsi="Arial" w:cs="Arial"/>
          <w:sz w:val="20"/>
          <w:lang w:val="de-DE"/>
        </w:rPr>
        <w:t>n</w:t>
      </w:r>
      <w:r w:rsidRPr="0002126F">
        <w:rPr>
          <w:rFonts w:ascii="Arial" w:hAnsi="Arial" w:cs="Arial"/>
          <w:sz w:val="20"/>
          <w:lang w:val="de-DE"/>
        </w:rPr>
        <w:t xml:space="preserve"> fortschrittlichen </w:t>
      </w:r>
      <w:proofErr w:type="spellStart"/>
      <w:r>
        <w:rPr>
          <w:rFonts w:ascii="Arial" w:hAnsi="Arial" w:cs="Arial"/>
          <w:sz w:val="20"/>
          <w:lang w:val="de-DE"/>
        </w:rPr>
        <w:t>Machine</w:t>
      </w:r>
      <w:proofErr w:type="spellEnd"/>
      <w:r>
        <w:rPr>
          <w:rFonts w:ascii="Arial" w:hAnsi="Arial" w:cs="Arial"/>
          <w:sz w:val="20"/>
          <w:lang w:val="de-DE"/>
        </w:rPr>
        <w:t>-Learning-</w:t>
      </w:r>
      <w:r w:rsidRPr="0002126F">
        <w:rPr>
          <w:rFonts w:ascii="Arial" w:hAnsi="Arial" w:cs="Arial"/>
          <w:sz w:val="20"/>
          <w:lang w:val="de-DE"/>
        </w:rPr>
        <w:t xml:space="preserve">Algorithmus, der von künstlicher Intelligenz (KI) für die Bildverarbeitung unterstützt wird. </w:t>
      </w:r>
      <w:r>
        <w:rPr>
          <w:rFonts w:ascii="Arial" w:hAnsi="Arial" w:cs="Arial"/>
          <w:sz w:val="20"/>
          <w:lang w:val="de-DE"/>
        </w:rPr>
        <w:t>Das</w:t>
      </w:r>
      <w:r w:rsidRPr="0002126F">
        <w:rPr>
          <w:rFonts w:ascii="Arial" w:hAnsi="Arial" w:cs="Arial"/>
          <w:sz w:val="20"/>
          <w:lang w:val="de-DE"/>
        </w:rPr>
        <w:t xml:space="preserve"> ermöglicht die Erfassung von Detailobjekten, wie z.B. Konstruktionen auf Gebäudedächern und Einzelbäumen auf Straßen, um erweiterte Datensätze für eine hochpräzise 5G-Planung zu erstellen.</w:t>
      </w:r>
    </w:p>
    <w:p w14:paraId="5DE85C44" w14:textId="77777777" w:rsidR="002F6C9D" w:rsidRDefault="002F6C9D" w:rsidP="002F6C9D">
      <w:pPr>
        <w:pStyle w:val="Default"/>
        <w:jc w:val="both"/>
        <w:rPr>
          <w:rFonts w:ascii="Arial" w:hAnsi="Arial" w:cs="Arial"/>
          <w:sz w:val="20"/>
          <w:lang w:val="de-DE"/>
        </w:rPr>
      </w:pPr>
    </w:p>
    <w:p w14:paraId="36287352" w14:textId="77777777" w:rsidR="002F6C9D" w:rsidRDefault="002F6C9D" w:rsidP="002F6C9D">
      <w:pPr>
        <w:pStyle w:val="Default"/>
        <w:jc w:val="both"/>
        <w:rPr>
          <w:rFonts w:ascii="Arial" w:hAnsi="Arial" w:cs="Arial"/>
          <w:sz w:val="20"/>
          <w:lang w:val="de-DE"/>
        </w:rPr>
      </w:pPr>
      <w:r>
        <w:rPr>
          <w:rFonts w:ascii="Arial" w:hAnsi="Arial" w:cs="Arial"/>
          <w:sz w:val="20"/>
          <w:lang w:val="de-DE"/>
        </w:rPr>
        <w:t>„</w:t>
      </w:r>
      <w:r w:rsidRPr="0002126F">
        <w:rPr>
          <w:rFonts w:ascii="Arial" w:hAnsi="Arial" w:cs="Arial"/>
          <w:sz w:val="20"/>
          <w:lang w:val="de-DE"/>
        </w:rPr>
        <w:t>3D-Modelle sind unerlässlich für den Entwurf und die Implementierung der 5G-Infrastruktur durch Mobilfunk</w:t>
      </w:r>
      <w:r>
        <w:rPr>
          <w:rFonts w:ascii="Arial" w:hAnsi="Arial" w:cs="Arial"/>
          <w:sz w:val="20"/>
          <w:lang w:val="de-DE"/>
        </w:rPr>
        <w:t>-</w:t>
      </w:r>
      <w:r w:rsidRPr="0002126F">
        <w:rPr>
          <w:rFonts w:ascii="Arial" w:hAnsi="Arial" w:cs="Arial"/>
          <w:sz w:val="20"/>
          <w:lang w:val="de-DE"/>
        </w:rPr>
        <w:t xml:space="preserve"> und andere </w:t>
      </w:r>
      <w:r>
        <w:rPr>
          <w:rFonts w:ascii="Arial" w:hAnsi="Arial" w:cs="Arial"/>
          <w:sz w:val="20"/>
          <w:lang w:val="de-DE"/>
        </w:rPr>
        <w:t>Funknetzbetreiber“</w:t>
      </w:r>
      <w:r w:rsidRPr="0002126F">
        <w:rPr>
          <w:rFonts w:ascii="Arial" w:hAnsi="Arial" w:cs="Arial"/>
          <w:sz w:val="20"/>
          <w:lang w:val="de-DE"/>
        </w:rPr>
        <w:t xml:space="preserve">, sagt </w:t>
      </w:r>
      <w:proofErr w:type="spellStart"/>
      <w:r w:rsidRPr="00B063A1">
        <w:rPr>
          <w:rFonts w:ascii="Arial" w:hAnsi="Arial" w:cs="Arial"/>
          <w:sz w:val="20"/>
          <w:lang w:val="de-DE"/>
        </w:rPr>
        <w:t>Katsuichi</w:t>
      </w:r>
      <w:proofErr w:type="spellEnd"/>
      <w:r w:rsidRPr="00B063A1">
        <w:rPr>
          <w:rFonts w:ascii="Arial" w:hAnsi="Arial" w:cs="Arial"/>
          <w:sz w:val="20"/>
          <w:lang w:val="de-DE"/>
        </w:rPr>
        <w:t xml:space="preserve"> </w:t>
      </w:r>
      <w:proofErr w:type="spellStart"/>
      <w:r w:rsidRPr="00B063A1">
        <w:rPr>
          <w:rFonts w:ascii="Arial" w:hAnsi="Arial" w:cs="Arial"/>
          <w:sz w:val="20"/>
          <w:lang w:val="de-DE"/>
        </w:rPr>
        <w:t>Sonoda</w:t>
      </w:r>
      <w:proofErr w:type="spellEnd"/>
      <w:r w:rsidRPr="00B063A1">
        <w:rPr>
          <w:rFonts w:ascii="Arial" w:hAnsi="Arial" w:cs="Arial"/>
          <w:sz w:val="20"/>
          <w:lang w:val="de-DE"/>
        </w:rPr>
        <w:t xml:space="preserve">, </w:t>
      </w:r>
      <w:proofErr w:type="spellStart"/>
      <w:r w:rsidRPr="00B063A1">
        <w:rPr>
          <w:rFonts w:ascii="Arial" w:hAnsi="Arial" w:cs="Arial"/>
          <w:sz w:val="20"/>
          <w:lang w:val="de-DE"/>
        </w:rPr>
        <w:t>Vice</w:t>
      </w:r>
      <w:proofErr w:type="spellEnd"/>
      <w:r w:rsidRPr="00B063A1">
        <w:rPr>
          <w:rFonts w:ascii="Arial" w:hAnsi="Arial" w:cs="Arial"/>
          <w:sz w:val="20"/>
          <w:lang w:val="de-DE"/>
        </w:rPr>
        <w:t xml:space="preserve"> </w:t>
      </w:r>
      <w:proofErr w:type="spellStart"/>
      <w:r w:rsidRPr="00B063A1">
        <w:rPr>
          <w:rFonts w:ascii="Arial" w:hAnsi="Arial" w:cs="Arial"/>
          <w:sz w:val="20"/>
          <w:lang w:val="de-DE"/>
        </w:rPr>
        <w:t>President</w:t>
      </w:r>
      <w:proofErr w:type="spellEnd"/>
      <w:r w:rsidRPr="00B063A1">
        <w:rPr>
          <w:rFonts w:ascii="Arial" w:hAnsi="Arial" w:cs="Arial"/>
          <w:sz w:val="20"/>
          <w:lang w:val="de-DE"/>
        </w:rPr>
        <w:t xml:space="preserve"> und Leiter des Bereichs </w:t>
      </w:r>
      <w:proofErr w:type="spellStart"/>
      <w:r w:rsidRPr="00B063A1">
        <w:rPr>
          <w:rFonts w:ascii="Arial" w:hAnsi="Arial" w:cs="Arial"/>
          <w:sz w:val="20"/>
          <w:lang w:val="de-DE"/>
        </w:rPr>
        <w:t>Social</w:t>
      </w:r>
      <w:proofErr w:type="spellEnd"/>
      <w:r w:rsidRPr="00B063A1">
        <w:rPr>
          <w:rFonts w:ascii="Arial" w:hAnsi="Arial" w:cs="Arial"/>
          <w:sz w:val="20"/>
          <w:lang w:val="de-DE"/>
        </w:rPr>
        <w:t xml:space="preserve"> Infrastructure Solution von NTT DATA.</w:t>
      </w:r>
      <w:r w:rsidRPr="0002126F">
        <w:rPr>
          <w:rFonts w:ascii="Arial" w:hAnsi="Arial" w:cs="Arial"/>
          <w:sz w:val="20"/>
          <w:lang w:val="de-DE"/>
        </w:rPr>
        <w:t xml:space="preserve"> </w:t>
      </w:r>
      <w:r>
        <w:rPr>
          <w:rFonts w:ascii="Arial" w:hAnsi="Arial" w:cs="Arial"/>
          <w:sz w:val="20"/>
          <w:lang w:val="de-DE"/>
        </w:rPr>
        <w:t>„</w:t>
      </w:r>
      <w:r w:rsidRPr="0002126F">
        <w:rPr>
          <w:rFonts w:ascii="Arial" w:hAnsi="Arial" w:cs="Arial"/>
          <w:sz w:val="20"/>
          <w:lang w:val="de-DE"/>
        </w:rPr>
        <w:t xml:space="preserve">Unser </w:t>
      </w:r>
      <w:r>
        <w:rPr>
          <w:rFonts w:ascii="Arial" w:hAnsi="Arial" w:cs="Arial"/>
          <w:sz w:val="20"/>
          <w:lang w:val="de-DE"/>
        </w:rPr>
        <w:t>erweiterter</w:t>
      </w:r>
      <w:r w:rsidRPr="0002126F">
        <w:rPr>
          <w:rFonts w:ascii="Arial" w:hAnsi="Arial" w:cs="Arial"/>
          <w:sz w:val="20"/>
          <w:lang w:val="de-DE"/>
        </w:rPr>
        <w:t xml:space="preserve"> Datensatz ist auf den Entwurf von 5G-Netzwerken spezialisiert</w:t>
      </w:r>
      <w:r>
        <w:rPr>
          <w:rFonts w:ascii="Arial" w:hAnsi="Arial" w:cs="Arial"/>
          <w:sz w:val="20"/>
          <w:lang w:val="de-DE"/>
        </w:rPr>
        <w:t xml:space="preserve"> und soll</w:t>
      </w:r>
      <w:r w:rsidRPr="0002126F">
        <w:rPr>
          <w:rFonts w:ascii="Arial" w:hAnsi="Arial" w:cs="Arial"/>
          <w:sz w:val="20"/>
          <w:lang w:val="de-DE"/>
        </w:rPr>
        <w:t xml:space="preserve"> Unternehmen </w:t>
      </w:r>
      <w:r>
        <w:rPr>
          <w:rFonts w:ascii="Arial" w:hAnsi="Arial" w:cs="Arial"/>
          <w:sz w:val="20"/>
          <w:lang w:val="de-DE"/>
        </w:rPr>
        <w:t xml:space="preserve">weltweit dabei </w:t>
      </w:r>
      <w:r w:rsidRPr="0002126F">
        <w:rPr>
          <w:rFonts w:ascii="Arial" w:hAnsi="Arial" w:cs="Arial"/>
          <w:sz w:val="20"/>
          <w:lang w:val="de-DE"/>
        </w:rPr>
        <w:t>helfen, ihre Infrastrukturinvestitionen zu optimieren und 5G-Implementierungen zu beschleunigen.</w:t>
      </w:r>
      <w:r>
        <w:rPr>
          <w:rFonts w:ascii="Arial" w:hAnsi="Arial" w:cs="Arial"/>
          <w:sz w:val="20"/>
          <w:lang w:val="de-DE"/>
        </w:rPr>
        <w:t>“</w:t>
      </w:r>
    </w:p>
    <w:p w14:paraId="48DCE9BB" w14:textId="77777777" w:rsidR="002F6C9D" w:rsidRDefault="002F6C9D" w:rsidP="002F6C9D">
      <w:pPr>
        <w:pStyle w:val="Default"/>
        <w:jc w:val="both"/>
        <w:rPr>
          <w:rFonts w:ascii="Arial" w:hAnsi="Arial" w:cs="Arial"/>
          <w:sz w:val="20"/>
          <w:lang w:val="de-DE"/>
        </w:rPr>
      </w:pPr>
    </w:p>
    <w:p w14:paraId="5DFF75B6" w14:textId="77777777" w:rsidR="002F6C9D" w:rsidRDefault="002F6C9D" w:rsidP="002F6C9D">
      <w:pPr>
        <w:pStyle w:val="Default"/>
        <w:jc w:val="both"/>
        <w:rPr>
          <w:rFonts w:ascii="Arial" w:hAnsi="Arial" w:cs="Arial"/>
          <w:sz w:val="20"/>
          <w:lang w:val="de-DE"/>
        </w:rPr>
      </w:pPr>
      <w:r w:rsidRPr="00D3330E">
        <w:rPr>
          <w:rFonts w:ascii="Arial" w:hAnsi="Arial" w:cs="Arial"/>
          <w:sz w:val="20"/>
          <w:lang w:val="de-DE"/>
        </w:rPr>
        <w:t xml:space="preserve">„Der neue 5G-Standard ist entscheidend für die digitale Zukunft deutscher Unternehmen und wir freuen uns, mit dieser Technologie den Netzausbau entscheidend mitzugestalten“, sagt </w:t>
      </w:r>
      <w:r>
        <w:rPr>
          <w:rFonts w:ascii="Arial" w:hAnsi="Arial" w:cs="Arial"/>
          <w:sz w:val="20"/>
          <w:lang w:val="de-DE"/>
        </w:rPr>
        <w:t>Dieter Loewe</w:t>
      </w:r>
      <w:r w:rsidRPr="00D3330E">
        <w:rPr>
          <w:rFonts w:ascii="Arial" w:hAnsi="Arial" w:cs="Arial"/>
          <w:sz w:val="20"/>
          <w:lang w:val="de-DE"/>
        </w:rPr>
        <w:t xml:space="preserve">, </w:t>
      </w:r>
      <w:r>
        <w:rPr>
          <w:rFonts w:ascii="Arial" w:hAnsi="Arial" w:cs="Arial"/>
          <w:sz w:val="20"/>
          <w:lang w:val="de-DE"/>
        </w:rPr>
        <w:t xml:space="preserve">Chief Client Officer für NTT DATA Deutschland, Schweiz und Österreich und </w:t>
      </w:r>
      <w:r w:rsidRPr="00D3330E">
        <w:rPr>
          <w:rFonts w:ascii="Arial" w:hAnsi="Arial" w:cs="Arial"/>
          <w:sz w:val="20"/>
          <w:lang w:val="de-DE"/>
        </w:rPr>
        <w:t xml:space="preserve">Geschäftsführer für den Bereich </w:t>
      </w:r>
      <w:r>
        <w:rPr>
          <w:rFonts w:ascii="Arial" w:hAnsi="Arial" w:cs="Arial"/>
          <w:sz w:val="20"/>
          <w:lang w:val="de-DE"/>
        </w:rPr>
        <w:t xml:space="preserve">Clients &amp; </w:t>
      </w:r>
      <w:proofErr w:type="spellStart"/>
      <w:r>
        <w:rPr>
          <w:rFonts w:ascii="Arial" w:hAnsi="Arial" w:cs="Arial"/>
          <w:sz w:val="20"/>
          <w:lang w:val="de-DE"/>
        </w:rPr>
        <w:t>Markets</w:t>
      </w:r>
      <w:proofErr w:type="spellEnd"/>
      <w:r w:rsidRPr="00D3330E">
        <w:rPr>
          <w:rFonts w:ascii="Arial" w:hAnsi="Arial" w:cs="Arial"/>
          <w:sz w:val="20"/>
          <w:lang w:val="de-DE"/>
        </w:rPr>
        <w:t xml:space="preserve"> bei NTT DATA Deutschland. „Mit AW3D Telecom für 5G können wir innovative japanische Technologien für den deutschen Markt zur Verfügung stellen.“</w:t>
      </w:r>
    </w:p>
    <w:p w14:paraId="2C53AB99" w14:textId="77777777" w:rsidR="002F6C9D" w:rsidRDefault="002F6C9D" w:rsidP="002F6C9D">
      <w:pPr>
        <w:pStyle w:val="Default"/>
        <w:jc w:val="both"/>
        <w:rPr>
          <w:rFonts w:ascii="Arial" w:hAnsi="Arial" w:cs="Arial"/>
          <w:sz w:val="20"/>
          <w:lang w:val="de-DE"/>
        </w:rPr>
      </w:pPr>
    </w:p>
    <w:p w14:paraId="20EAD650" w14:textId="77777777" w:rsidR="002F6C9D" w:rsidRDefault="002F6C9D" w:rsidP="002F6C9D">
      <w:pPr>
        <w:pStyle w:val="Default"/>
        <w:jc w:val="both"/>
        <w:rPr>
          <w:rFonts w:ascii="Arial" w:hAnsi="Arial" w:cs="Arial"/>
          <w:sz w:val="20"/>
          <w:lang w:val="de-DE"/>
        </w:rPr>
      </w:pPr>
      <w:r>
        <w:rPr>
          <w:rFonts w:ascii="Arial" w:hAnsi="Arial" w:cs="Arial"/>
          <w:sz w:val="20"/>
          <w:lang w:val="de-DE"/>
        </w:rPr>
        <w:t xml:space="preserve">In Zukunft wird </w:t>
      </w:r>
      <w:r w:rsidRPr="0002126F">
        <w:rPr>
          <w:rFonts w:ascii="Arial" w:hAnsi="Arial" w:cs="Arial"/>
          <w:sz w:val="20"/>
          <w:lang w:val="de-DE"/>
        </w:rPr>
        <w:t xml:space="preserve">NTT DATA </w:t>
      </w:r>
      <w:r w:rsidRPr="000C19FB">
        <w:rPr>
          <w:rFonts w:ascii="Arial" w:hAnsi="Arial" w:cs="Arial"/>
          <w:i/>
          <w:sz w:val="20"/>
          <w:lang w:val="de-DE"/>
        </w:rPr>
        <w:t xml:space="preserve">AW3D Telecom </w:t>
      </w:r>
      <w:proofErr w:type="spellStart"/>
      <w:r w:rsidRPr="000C19FB">
        <w:rPr>
          <w:rFonts w:ascii="Arial" w:hAnsi="Arial" w:cs="Arial"/>
          <w:i/>
          <w:sz w:val="20"/>
          <w:lang w:val="de-DE"/>
        </w:rPr>
        <w:t>f</w:t>
      </w:r>
      <w:r>
        <w:rPr>
          <w:rFonts w:ascii="Arial" w:hAnsi="Arial" w:cs="Arial"/>
          <w:i/>
          <w:sz w:val="20"/>
          <w:lang w:val="de-DE"/>
        </w:rPr>
        <w:t>or</w:t>
      </w:r>
      <w:proofErr w:type="spellEnd"/>
      <w:r w:rsidRPr="000C19FB">
        <w:rPr>
          <w:rFonts w:ascii="Arial" w:hAnsi="Arial" w:cs="Arial"/>
          <w:i/>
          <w:sz w:val="20"/>
          <w:lang w:val="de-DE"/>
        </w:rPr>
        <w:t xml:space="preserve"> 5G</w:t>
      </w:r>
      <w:r w:rsidRPr="0002126F">
        <w:rPr>
          <w:rFonts w:ascii="Arial" w:hAnsi="Arial" w:cs="Arial"/>
          <w:sz w:val="20"/>
          <w:lang w:val="de-DE"/>
        </w:rPr>
        <w:t xml:space="preserve"> </w:t>
      </w:r>
      <w:r>
        <w:rPr>
          <w:rFonts w:ascii="Arial" w:hAnsi="Arial" w:cs="Arial"/>
          <w:sz w:val="20"/>
          <w:lang w:val="de-DE"/>
        </w:rPr>
        <w:t xml:space="preserve">auch </w:t>
      </w:r>
      <w:r w:rsidRPr="0002126F">
        <w:rPr>
          <w:rFonts w:ascii="Arial" w:hAnsi="Arial" w:cs="Arial"/>
          <w:sz w:val="20"/>
          <w:lang w:val="de-DE"/>
        </w:rPr>
        <w:t xml:space="preserve">auf Unternehmen </w:t>
      </w:r>
      <w:r>
        <w:rPr>
          <w:rFonts w:ascii="Arial" w:hAnsi="Arial" w:cs="Arial"/>
          <w:sz w:val="20"/>
          <w:lang w:val="de-DE"/>
        </w:rPr>
        <w:t>ausweiten</w:t>
      </w:r>
      <w:r w:rsidRPr="0002126F">
        <w:rPr>
          <w:rFonts w:ascii="Arial" w:hAnsi="Arial" w:cs="Arial"/>
          <w:sz w:val="20"/>
          <w:lang w:val="de-DE"/>
        </w:rPr>
        <w:t xml:space="preserve">, die </w:t>
      </w:r>
      <w:proofErr w:type="spellStart"/>
      <w:r w:rsidRPr="0002126F">
        <w:rPr>
          <w:rFonts w:ascii="Arial" w:hAnsi="Arial" w:cs="Arial"/>
          <w:sz w:val="20"/>
          <w:lang w:val="de-DE"/>
        </w:rPr>
        <w:t>IoT</w:t>
      </w:r>
      <w:proofErr w:type="spellEnd"/>
      <w:r w:rsidRPr="0002126F">
        <w:rPr>
          <w:rFonts w:ascii="Arial" w:hAnsi="Arial" w:cs="Arial"/>
          <w:sz w:val="20"/>
          <w:lang w:val="de-DE"/>
        </w:rPr>
        <w:t xml:space="preserve">, autonomes Fahren, Drohnen und Virtual Reality-Produkte und -Dienstleistungen anbieten, die </w:t>
      </w:r>
      <w:r w:rsidRPr="0002126F">
        <w:rPr>
          <w:rFonts w:ascii="Arial" w:hAnsi="Arial" w:cs="Arial"/>
          <w:sz w:val="20"/>
          <w:lang w:val="de-DE"/>
        </w:rPr>
        <w:lastRenderedPageBreak/>
        <w:t xml:space="preserve">auf 5G-Netzen basieren. </w:t>
      </w:r>
      <w:r>
        <w:rPr>
          <w:rFonts w:ascii="Arial" w:hAnsi="Arial" w:cs="Arial"/>
          <w:sz w:val="20"/>
          <w:lang w:val="de-DE"/>
        </w:rPr>
        <w:t xml:space="preserve">Diesen Unternehmen will </w:t>
      </w:r>
      <w:r w:rsidRPr="0002126F">
        <w:rPr>
          <w:rFonts w:ascii="Arial" w:hAnsi="Arial" w:cs="Arial"/>
          <w:sz w:val="20"/>
          <w:lang w:val="de-DE"/>
        </w:rPr>
        <w:t xml:space="preserve">NTT DATA Komplettlösungen zur Verfügung stellen, die ihnen helfen, nachhaltigere und zukunftssicherere </w:t>
      </w:r>
      <w:r>
        <w:rPr>
          <w:rFonts w:ascii="Arial" w:hAnsi="Arial" w:cs="Arial"/>
          <w:sz w:val="20"/>
          <w:lang w:val="de-DE"/>
        </w:rPr>
        <w:t>Geschäfte</w:t>
      </w:r>
      <w:r w:rsidRPr="0002126F">
        <w:rPr>
          <w:rFonts w:ascii="Arial" w:hAnsi="Arial" w:cs="Arial"/>
          <w:sz w:val="20"/>
          <w:lang w:val="de-DE"/>
        </w:rPr>
        <w:t xml:space="preserve"> zu entwickeln und </w:t>
      </w:r>
      <w:r>
        <w:rPr>
          <w:rFonts w:ascii="Arial" w:hAnsi="Arial" w:cs="Arial"/>
          <w:sz w:val="20"/>
          <w:lang w:val="de-DE"/>
        </w:rPr>
        <w:t>die</w:t>
      </w:r>
      <w:r w:rsidRPr="0002126F">
        <w:rPr>
          <w:rFonts w:ascii="Arial" w:hAnsi="Arial" w:cs="Arial"/>
          <w:sz w:val="20"/>
          <w:lang w:val="de-DE"/>
        </w:rPr>
        <w:t xml:space="preserve"> Nutzung von Geoinformationen in neuen Märkten auszuweiten.</w:t>
      </w:r>
    </w:p>
    <w:p w14:paraId="6C2C8AB5" w14:textId="77777777" w:rsidR="002F6C9D" w:rsidRDefault="002F6C9D" w:rsidP="002F6C9D">
      <w:pPr>
        <w:pStyle w:val="Default"/>
        <w:jc w:val="both"/>
        <w:rPr>
          <w:rFonts w:ascii="Arial" w:hAnsi="Arial" w:cs="Arial"/>
          <w:sz w:val="20"/>
          <w:lang w:val="de-DE"/>
        </w:rPr>
      </w:pPr>
    </w:p>
    <w:p w14:paraId="03D2452F" w14:textId="77777777" w:rsidR="002F6C9D" w:rsidRDefault="002F6C9D" w:rsidP="002F6C9D">
      <w:pPr>
        <w:pStyle w:val="Default"/>
        <w:jc w:val="both"/>
        <w:rPr>
          <w:rFonts w:ascii="Arial" w:hAnsi="Arial" w:cs="Arial"/>
          <w:sz w:val="20"/>
          <w:lang w:val="de-DE"/>
        </w:rPr>
      </w:pPr>
      <w:r w:rsidRPr="0002126F">
        <w:rPr>
          <w:rFonts w:ascii="Arial" w:hAnsi="Arial" w:cs="Arial"/>
          <w:sz w:val="20"/>
          <w:lang w:val="de-DE"/>
        </w:rPr>
        <w:t>NTT DATA wird</w:t>
      </w:r>
      <w:r>
        <w:rPr>
          <w:rFonts w:ascii="Arial" w:hAnsi="Arial" w:cs="Arial"/>
          <w:sz w:val="20"/>
          <w:lang w:val="de-DE"/>
        </w:rPr>
        <w:t xml:space="preserve"> </w:t>
      </w:r>
      <w:r>
        <w:rPr>
          <w:rFonts w:ascii="Arial" w:hAnsi="Arial" w:cs="Arial"/>
          <w:i/>
          <w:sz w:val="20"/>
          <w:lang w:val="de-DE"/>
        </w:rPr>
        <w:t xml:space="preserve">AW3D Telecom </w:t>
      </w:r>
      <w:proofErr w:type="spellStart"/>
      <w:r>
        <w:rPr>
          <w:rFonts w:ascii="Arial" w:hAnsi="Arial" w:cs="Arial"/>
          <w:i/>
          <w:sz w:val="20"/>
          <w:lang w:val="de-DE"/>
        </w:rPr>
        <w:t>fo</w:t>
      </w:r>
      <w:r w:rsidRPr="00F170E9">
        <w:rPr>
          <w:rFonts w:ascii="Arial" w:hAnsi="Arial" w:cs="Arial"/>
          <w:i/>
          <w:sz w:val="20"/>
          <w:lang w:val="de-DE"/>
        </w:rPr>
        <w:t>r</w:t>
      </w:r>
      <w:proofErr w:type="spellEnd"/>
      <w:r w:rsidRPr="00F170E9">
        <w:rPr>
          <w:rFonts w:ascii="Arial" w:hAnsi="Arial" w:cs="Arial"/>
          <w:i/>
          <w:sz w:val="20"/>
          <w:lang w:val="de-DE"/>
        </w:rPr>
        <w:t xml:space="preserve"> 5G</w:t>
      </w:r>
      <w:r w:rsidRPr="0002126F">
        <w:rPr>
          <w:rFonts w:ascii="Arial" w:hAnsi="Arial" w:cs="Arial"/>
          <w:sz w:val="20"/>
          <w:lang w:val="de-DE"/>
        </w:rPr>
        <w:t xml:space="preserve"> vom 25. bis 28. Februar auf de</w:t>
      </w:r>
      <w:r>
        <w:rPr>
          <w:rFonts w:ascii="Arial" w:hAnsi="Arial" w:cs="Arial"/>
          <w:sz w:val="20"/>
          <w:lang w:val="de-DE"/>
        </w:rPr>
        <w:t>m</w:t>
      </w:r>
      <w:r w:rsidRPr="0002126F">
        <w:rPr>
          <w:rFonts w:ascii="Arial" w:hAnsi="Arial" w:cs="Arial"/>
          <w:sz w:val="20"/>
          <w:lang w:val="de-DE"/>
        </w:rPr>
        <w:t xml:space="preserve"> M</w:t>
      </w:r>
      <w:r>
        <w:rPr>
          <w:rFonts w:ascii="Arial" w:hAnsi="Arial" w:cs="Arial"/>
          <w:sz w:val="20"/>
          <w:lang w:val="de-DE"/>
        </w:rPr>
        <w:t xml:space="preserve">obile </w:t>
      </w:r>
      <w:r w:rsidRPr="0002126F">
        <w:rPr>
          <w:rFonts w:ascii="Arial" w:hAnsi="Arial" w:cs="Arial"/>
          <w:sz w:val="20"/>
          <w:lang w:val="de-DE"/>
        </w:rPr>
        <w:t>W</w:t>
      </w:r>
      <w:r>
        <w:rPr>
          <w:rFonts w:ascii="Arial" w:hAnsi="Arial" w:cs="Arial"/>
          <w:sz w:val="20"/>
          <w:lang w:val="de-DE"/>
        </w:rPr>
        <w:t xml:space="preserve">orld </w:t>
      </w:r>
      <w:proofErr w:type="spellStart"/>
      <w:r w:rsidRPr="0002126F">
        <w:rPr>
          <w:rFonts w:ascii="Arial" w:hAnsi="Arial" w:cs="Arial"/>
          <w:sz w:val="20"/>
          <w:lang w:val="de-DE"/>
        </w:rPr>
        <w:t>C</w:t>
      </w:r>
      <w:r>
        <w:rPr>
          <w:rFonts w:ascii="Arial" w:hAnsi="Arial" w:cs="Arial"/>
          <w:sz w:val="20"/>
          <w:lang w:val="de-DE"/>
        </w:rPr>
        <w:t>ongress</w:t>
      </w:r>
      <w:proofErr w:type="spellEnd"/>
      <w:r>
        <w:rPr>
          <w:rFonts w:ascii="Arial" w:hAnsi="Arial" w:cs="Arial"/>
          <w:sz w:val="20"/>
          <w:lang w:val="de-DE"/>
        </w:rPr>
        <w:t xml:space="preserve"> 20</w:t>
      </w:r>
      <w:r w:rsidRPr="0002126F">
        <w:rPr>
          <w:rFonts w:ascii="Arial" w:hAnsi="Arial" w:cs="Arial"/>
          <w:sz w:val="20"/>
          <w:lang w:val="de-DE"/>
        </w:rPr>
        <w:t>19 in Barcelona präsentieren</w:t>
      </w:r>
      <w:r>
        <w:rPr>
          <w:rFonts w:ascii="Arial" w:hAnsi="Arial" w:cs="Arial"/>
          <w:sz w:val="20"/>
          <w:lang w:val="de-DE"/>
        </w:rPr>
        <w:t>. Gemeinsam mit</w:t>
      </w:r>
      <w:r w:rsidRPr="0002126F">
        <w:rPr>
          <w:rFonts w:ascii="Arial" w:hAnsi="Arial" w:cs="Arial"/>
          <w:sz w:val="20"/>
          <w:lang w:val="de-DE"/>
        </w:rPr>
        <w:t xml:space="preserve"> weiteren Tochter- und </w:t>
      </w:r>
      <w:bookmarkStart w:id="0" w:name="_GoBack"/>
      <w:bookmarkEnd w:id="0"/>
      <w:r w:rsidRPr="0002126F">
        <w:rPr>
          <w:rFonts w:ascii="Arial" w:hAnsi="Arial" w:cs="Arial"/>
          <w:sz w:val="20"/>
          <w:lang w:val="de-DE"/>
        </w:rPr>
        <w:t xml:space="preserve">Beteiligungsgesellschaften </w:t>
      </w:r>
      <w:r>
        <w:rPr>
          <w:rFonts w:ascii="Arial" w:hAnsi="Arial" w:cs="Arial"/>
          <w:sz w:val="20"/>
          <w:lang w:val="de-DE"/>
        </w:rPr>
        <w:t xml:space="preserve">von NTT präsentiert sich das Unternehmen </w:t>
      </w:r>
      <w:r w:rsidRPr="0002126F">
        <w:rPr>
          <w:rFonts w:ascii="Arial" w:hAnsi="Arial" w:cs="Arial"/>
          <w:sz w:val="20"/>
          <w:lang w:val="de-DE"/>
        </w:rPr>
        <w:t xml:space="preserve">in Halle 3, </w:t>
      </w:r>
      <w:r>
        <w:rPr>
          <w:rFonts w:ascii="Arial" w:hAnsi="Arial" w:cs="Arial"/>
          <w:sz w:val="20"/>
          <w:lang w:val="de-DE"/>
        </w:rPr>
        <w:t xml:space="preserve">an </w:t>
      </w:r>
      <w:r w:rsidRPr="0002126F">
        <w:rPr>
          <w:rFonts w:ascii="Arial" w:hAnsi="Arial" w:cs="Arial"/>
          <w:sz w:val="20"/>
          <w:lang w:val="de-DE"/>
        </w:rPr>
        <w:t>Stand 3D31</w:t>
      </w:r>
      <w:r>
        <w:rPr>
          <w:rFonts w:ascii="Arial" w:hAnsi="Arial" w:cs="Arial"/>
          <w:sz w:val="20"/>
          <w:lang w:val="de-DE"/>
        </w:rPr>
        <w:t>.</w:t>
      </w:r>
    </w:p>
    <w:p w14:paraId="34B4C044" w14:textId="77777777" w:rsidR="002F6C9D" w:rsidRDefault="002F6C9D" w:rsidP="002F6C9D">
      <w:pPr>
        <w:ind w:left="360"/>
        <w:rPr>
          <w:rFonts w:cs="Arial"/>
          <w:b/>
          <w:color w:val="000000" w:themeColor="text1"/>
          <w:szCs w:val="20"/>
          <w:lang w:val="de-DE"/>
        </w:rPr>
      </w:pPr>
      <w:r w:rsidRPr="007E335D">
        <w:rPr>
          <w:rFonts w:cs="Arial"/>
          <w:b/>
          <w:color w:val="000000" w:themeColor="text1"/>
          <w:szCs w:val="20"/>
          <w:lang w:val="de-DE"/>
        </w:rPr>
        <w:t xml:space="preserve">Datenschichten von AW3D Telecom für 5G </w:t>
      </w:r>
    </w:p>
    <w:tbl>
      <w:tblPr>
        <w:tblStyle w:val="Tabellenraster"/>
        <w:tblW w:w="9700" w:type="dxa"/>
        <w:tblInd w:w="360" w:type="dxa"/>
        <w:tblLook w:val="04A0" w:firstRow="1" w:lastRow="0" w:firstColumn="1" w:lastColumn="0" w:noHBand="0" w:noVBand="1"/>
      </w:tblPr>
      <w:tblGrid>
        <w:gridCol w:w="2218"/>
        <w:gridCol w:w="2520"/>
        <w:gridCol w:w="4962"/>
      </w:tblGrid>
      <w:tr w:rsidR="002F6C9D" w14:paraId="0F67DC8A" w14:textId="77777777" w:rsidTr="000C5BEB">
        <w:trPr>
          <w:trHeight w:val="350"/>
        </w:trPr>
        <w:tc>
          <w:tcPr>
            <w:tcW w:w="0" w:type="auto"/>
          </w:tcPr>
          <w:p w14:paraId="1540C048"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Datentyp</w:t>
            </w:r>
          </w:p>
        </w:tc>
        <w:tc>
          <w:tcPr>
            <w:tcW w:w="2520" w:type="dxa"/>
          </w:tcPr>
          <w:p w14:paraId="701D39E2"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Datenschicht</w:t>
            </w:r>
          </w:p>
        </w:tc>
        <w:tc>
          <w:tcPr>
            <w:tcW w:w="4962" w:type="dxa"/>
          </w:tcPr>
          <w:p w14:paraId="2C4287FE"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Bemerkung</w:t>
            </w:r>
          </w:p>
        </w:tc>
      </w:tr>
      <w:tr w:rsidR="002F6C9D" w:rsidRPr="00811AA3" w14:paraId="73DE2557" w14:textId="77777777" w:rsidTr="000C5BEB">
        <w:tc>
          <w:tcPr>
            <w:tcW w:w="0" w:type="auto"/>
            <w:vAlign w:val="center"/>
          </w:tcPr>
          <w:p w14:paraId="1E8455A1" w14:textId="77777777" w:rsidR="002F6C9D" w:rsidRPr="007E335D" w:rsidRDefault="002F6C9D" w:rsidP="000C5BEB">
            <w:pPr>
              <w:jc w:val="center"/>
              <w:rPr>
                <w:rFonts w:cs="Arial"/>
                <w:color w:val="000000" w:themeColor="text1"/>
                <w:szCs w:val="20"/>
                <w:lang w:val="de-DE"/>
              </w:rPr>
            </w:pPr>
            <w:r w:rsidRPr="007E335D">
              <w:rPr>
                <w:rFonts w:cs="Arial"/>
                <w:color w:val="000000" w:themeColor="text1"/>
                <w:szCs w:val="20"/>
                <w:lang w:val="de-DE"/>
              </w:rPr>
              <w:t>3D Polygon</w:t>
            </w:r>
          </w:p>
        </w:tc>
        <w:tc>
          <w:tcPr>
            <w:tcW w:w="2520" w:type="dxa"/>
          </w:tcPr>
          <w:p w14:paraId="55D5BD81" w14:textId="77777777" w:rsidR="002F6C9D" w:rsidRPr="00F978C2" w:rsidRDefault="002F6C9D" w:rsidP="000C5BEB">
            <w:pPr>
              <w:rPr>
                <w:rFonts w:cs="Arial"/>
                <w:color w:val="000000" w:themeColor="text1"/>
                <w:szCs w:val="20"/>
                <w:lang w:val="de-DE"/>
              </w:rPr>
            </w:pPr>
            <w:r w:rsidRPr="00F978C2">
              <w:rPr>
                <w:rFonts w:cs="Arial"/>
                <w:color w:val="000000" w:themeColor="text1"/>
                <w:szCs w:val="20"/>
                <w:lang w:val="de-DE"/>
              </w:rPr>
              <w:t>Gebäude, Bäume, Brücken etc.</w:t>
            </w:r>
          </w:p>
        </w:tc>
        <w:tc>
          <w:tcPr>
            <w:tcW w:w="4962" w:type="dxa"/>
          </w:tcPr>
          <w:p w14:paraId="03D3EAAA" w14:textId="77777777" w:rsidR="002F6C9D" w:rsidRPr="00F978C2" w:rsidRDefault="002F6C9D" w:rsidP="000C5BEB">
            <w:pPr>
              <w:rPr>
                <w:rFonts w:cs="Arial"/>
                <w:color w:val="000000" w:themeColor="text1"/>
                <w:szCs w:val="20"/>
                <w:lang w:val="de-DE"/>
              </w:rPr>
            </w:pPr>
            <w:r w:rsidRPr="00F978C2">
              <w:rPr>
                <w:rFonts w:cs="Arial"/>
                <w:color w:val="000000" w:themeColor="text1"/>
                <w:szCs w:val="20"/>
                <w:lang w:val="de-DE"/>
              </w:rPr>
              <w:t>Das 3D-Vektormodell drückt Formen und Höhen von Objekten aus.</w:t>
            </w:r>
          </w:p>
        </w:tc>
      </w:tr>
      <w:tr w:rsidR="002F6C9D" w:rsidRPr="00811AA3" w14:paraId="5563E04E" w14:textId="77777777" w:rsidTr="000C5BEB">
        <w:tc>
          <w:tcPr>
            <w:tcW w:w="0" w:type="auto"/>
            <w:vMerge w:val="restart"/>
            <w:vAlign w:val="center"/>
          </w:tcPr>
          <w:p w14:paraId="2C4B738B" w14:textId="77777777" w:rsidR="002F6C9D" w:rsidRPr="007E335D" w:rsidRDefault="002F6C9D" w:rsidP="000C5BEB">
            <w:pPr>
              <w:jc w:val="center"/>
              <w:rPr>
                <w:rFonts w:cs="Arial"/>
                <w:color w:val="000000" w:themeColor="text1"/>
                <w:szCs w:val="20"/>
                <w:lang w:val="de-DE"/>
              </w:rPr>
            </w:pPr>
            <w:r w:rsidRPr="007E335D">
              <w:rPr>
                <w:rFonts w:cs="Arial"/>
                <w:color w:val="000000" w:themeColor="text1"/>
                <w:szCs w:val="20"/>
                <w:lang w:val="de-DE"/>
              </w:rPr>
              <w:t>Digitales Höhenmodell</w:t>
            </w:r>
          </w:p>
        </w:tc>
        <w:tc>
          <w:tcPr>
            <w:tcW w:w="2520" w:type="dxa"/>
          </w:tcPr>
          <w:p w14:paraId="659C5590" w14:textId="77777777" w:rsidR="002F6C9D" w:rsidRDefault="002F6C9D" w:rsidP="000C5BEB">
            <w:r w:rsidRPr="00F978C2">
              <w:rPr>
                <w:rFonts w:cs="Arial"/>
                <w:color w:val="000000" w:themeColor="text1"/>
                <w:szCs w:val="20"/>
                <w:lang w:val="de-DE"/>
              </w:rPr>
              <w:t>Digitale</w:t>
            </w:r>
            <w:r>
              <w:rPr>
                <w:rFonts w:cs="Arial"/>
                <w:color w:val="000000" w:themeColor="text1"/>
                <w:szCs w:val="20"/>
                <w:lang w:val="de-DE"/>
              </w:rPr>
              <w:t>r</w:t>
            </w:r>
            <w:r w:rsidRPr="00F978C2">
              <w:rPr>
                <w:rFonts w:cs="Arial"/>
                <w:color w:val="000000" w:themeColor="text1"/>
                <w:szCs w:val="20"/>
                <w:lang w:val="de-DE"/>
              </w:rPr>
              <w:t xml:space="preserve"> </w:t>
            </w:r>
            <w:proofErr w:type="spellStart"/>
            <w:r>
              <w:t>Landnutzungsplan</w:t>
            </w:r>
            <w:proofErr w:type="spellEnd"/>
            <w:r>
              <w:t xml:space="preserve"> </w:t>
            </w:r>
          </w:p>
          <w:p w14:paraId="398B6CC0" w14:textId="77777777" w:rsidR="002F6C9D" w:rsidRPr="00F978C2" w:rsidRDefault="002F6C9D" w:rsidP="000C5BEB">
            <w:pPr>
              <w:rPr>
                <w:rFonts w:cs="Arial"/>
                <w:color w:val="000000" w:themeColor="text1"/>
                <w:szCs w:val="20"/>
                <w:lang w:val="de-DE"/>
              </w:rPr>
            </w:pPr>
            <w:r>
              <w:rPr>
                <w:rFonts w:cs="Arial"/>
                <w:color w:val="000000" w:themeColor="text1"/>
                <w:szCs w:val="20"/>
                <w:lang w:val="de-DE"/>
              </w:rPr>
              <w:t xml:space="preserve"> </w:t>
            </w:r>
          </w:p>
        </w:tc>
        <w:tc>
          <w:tcPr>
            <w:tcW w:w="4962" w:type="dxa"/>
          </w:tcPr>
          <w:p w14:paraId="34D7C9C2" w14:textId="77777777" w:rsidR="002F6C9D" w:rsidRPr="00F978C2" w:rsidRDefault="002F6C9D" w:rsidP="000C5BEB">
            <w:pPr>
              <w:rPr>
                <w:rFonts w:cs="Arial"/>
                <w:color w:val="000000" w:themeColor="text1"/>
                <w:szCs w:val="20"/>
                <w:lang w:val="de-DE"/>
              </w:rPr>
            </w:pPr>
            <w:r w:rsidRPr="00F978C2">
              <w:rPr>
                <w:rFonts w:cs="Arial"/>
                <w:color w:val="000000" w:themeColor="text1"/>
                <w:szCs w:val="20"/>
                <w:lang w:val="de-DE"/>
              </w:rPr>
              <w:t xml:space="preserve">Klassifizierungskarte </w:t>
            </w:r>
            <w:r>
              <w:rPr>
                <w:rFonts w:cs="Arial"/>
                <w:color w:val="000000" w:themeColor="text1"/>
                <w:szCs w:val="20"/>
                <w:lang w:val="de-DE"/>
              </w:rPr>
              <w:t>der</w:t>
            </w:r>
            <w:r w:rsidRPr="00F978C2">
              <w:rPr>
                <w:rFonts w:cs="Arial"/>
                <w:color w:val="000000" w:themeColor="text1"/>
                <w:szCs w:val="20"/>
                <w:lang w:val="de-DE"/>
              </w:rPr>
              <w:t xml:space="preserve"> Landnutzung zur Analyse der Funkausbreitung und -abweichung.</w:t>
            </w:r>
          </w:p>
        </w:tc>
      </w:tr>
      <w:tr w:rsidR="002F6C9D" w:rsidRPr="00811AA3" w14:paraId="170AAFD0" w14:textId="77777777" w:rsidTr="000C5BEB">
        <w:tc>
          <w:tcPr>
            <w:tcW w:w="0" w:type="auto"/>
            <w:vMerge/>
          </w:tcPr>
          <w:p w14:paraId="73A0FF74" w14:textId="77777777" w:rsidR="002F6C9D" w:rsidRDefault="002F6C9D" w:rsidP="000C5BEB">
            <w:pPr>
              <w:rPr>
                <w:rFonts w:cs="Arial"/>
                <w:b/>
                <w:color w:val="000000" w:themeColor="text1"/>
                <w:szCs w:val="20"/>
                <w:lang w:val="de-DE"/>
              </w:rPr>
            </w:pPr>
          </w:p>
        </w:tc>
        <w:tc>
          <w:tcPr>
            <w:tcW w:w="2520" w:type="dxa"/>
          </w:tcPr>
          <w:p w14:paraId="0274ED4C" w14:textId="77777777" w:rsidR="002F6C9D" w:rsidRPr="00F978C2" w:rsidRDefault="002F6C9D" w:rsidP="000C5BEB">
            <w:pPr>
              <w:rPr>
                <w:rFonts w:cs="Arial"/>
                <w:color w:val="000000" w:themeColor="text1"/>
                <w:szCs w:val="20"/>
                <w:lang w:val="de-DE"/>
              </w:rPr>
            </w:pPr>
            <w:r w:rsidRPr="00F978C2">
              <w:rPr>
                <w:rFonts w:cs="Arial"/>
                <w:color w:val="000000" w:themeColor="text1"/>
                <w:szCs w:val="20"/>
                <w:lang w:val="de-DE"/>
              </w:rPr>
              <w:t>Digitales Höhenmodell (DHM)</w:t>
            </w:r>
          </w:p>
        </w:tc>
        <w:tc>
          <w:tcPr>
            <w:tcW w:w="4962" w:type="dxa"/>
          </w:tcPr>
          <w:p w14:paraId="5AC01C4E" w14:textId="77777777" w:rsidR="002F6C9D" w:rsidRPr="00F978C2" w:rsidRDefault="002F6C9D" w:rsidP="000C5BEB">
            <w:pPr>
              <w:rPr>
                <w:rFonts w:cs="Arial"/>
                <w:b/>
                <w:color w:val="000000" w:themeColor="text1"/>
                <w:szCs w:val="20"/>
                <w:lang w:val="de-DE"/>
              </w:rPr>
            </w:pPr>
            <w:r w:rsidRPr="00F978C2">
              <w:rPr>
                <w:rFonts w:cs="Arial"/>
                <w:color w:val="000000" w:themeColor="text1"/>
                <w:szCs w:val="20"/>
                <w:lang w:val="de-DE"/>
              </w:rPr>
              <w:t xml:space="preserve">Höhenmodell im Rasterformat </w:t>
            </w:r>
            <w:r w:rsidRPr="00F978C2">
              <w:rPr>
                <w:rFonts w:cs="Arial"/>
                <w:color w:val="000000" w:themeColor="text1"/>
                <w:lang w:val="de-DE"/>
              </w:rPr>
              <w:t xml:space="preserve">(“2.5D </w:t>
            </w:r>
            <w:proofErr w:type="spellStart"/>
            <w:r w:rsidRPr="00F978C2">
              <w:rPr>
                <w:rFonts w:cs="Arial"/>
                <w:color w:val="000000" w:themeColor="text1"/>
                <w:lang w:val="de-DE"/>
              </w:rPr>
              <w:t>model</w:t>
            </w:r>
            <w:proofErr w:type="spellEnd"/>
            <w:r w:rsidRPr="00F978C2">
              <w:rPr>
                <w:rFonts w:cs="Arial"/>
                <w:color w:val="000000" w:themeColor="text1"/>
                <w:lang w:val="de-DE"/>
              </w:rPr>
              <w:t>”)</w:t>
            </w:r>
          </w:p>
        </w:tc>
      </w:tr>
      <w:tr w:rsidR="002F6C9D" w:rsidRPr="00811AA3" w14:paraId="149BD053" w14:textId="77777777" w:rsidTr="000C5BEB">
        <w:tc>
          <w:tcPr>
            <w:tcW w:w="0" w:type="auto"/>
            <w:vMerge/>
          </w:tcPr>
          <w:p w14:paraId="10077005" w14:textId="77777777" w:rsidR="002F6C9D" w:rsidRDefault="002F6C9D" w:rsidP="000C5BEB">
            <w:pPr>
              <w:rPr>
                <w:rFonts w:cs="Arial"/>
                <w:b/>
                <w:color w:val="000000" w:themeColor="text1"/>
                <w:szCs w:val="20"/>
                <w:lang w:val="de-DE"/>
              </w:rPr>
            </w:pPr>
          </w:p>
        </w:tc>
        <w:tc>
          <w:tcPr>
            <w:tcW w:w="2520" w:type="dxa"/>
          </w:tcPr>
          <w:p w14:paraId="08611ECD" w14:textId="77777777" w:rsidR="002F6C9D" w:rsidRPr="00F978C2" w:rsidRDefault="002F6C9D" w:rsidP="000C5BEB">
            <w:pPr>
              <w:rPr>
                <w:rFonts w:cs="Arial"/>
                <w:color w:val="000000" w:themeColor="text1"/>
                <w:szCs w:val="20"/>
                <w:lang w:val="de-DE"/>
              </w:rPr>
            </w:pPr>
            <w:r w:rsidRPr="00F978C2">
              <w:rPr>
                <w:rFonts w:cs="Arial"/>
                <w:color w:val="000000" w:themeColor="text1"/>
                <w:szCs w:val="20"/>
                <w:lang w:val="de-DE"/>
              </w:rPr>
              <w:t>Digitales Geländemodell (D</w:t>
            </w:r>
            <w:r>
              <w:rPr>
                <w:rFonts w:cs="Arial"/>
                <w:color w:val="000000" w:themeColor="text1"/>
                <w:szCs w:val="20"/>
                <w:lang w:val="de-DE"/>
              </w:rPr>
              <w:t>G</w:t>
            </w:r>
            <w:r w:rsidRPr="00F978C2">
              <w:rPr>
                <w:rFonts w:cs="Arial"/>
                <w:color w:val="000000" w:themeColor="text1"/>
                <w:szCs w:val="20"/>
                <w:lang w:val="de-DE"/>
              </w:rPr>
              <w:t>M)</w:t>
            </w:r>
          </w:p>
        </w:tc>
        <w:tc>
          <w:tcPr>
            <w:tcW w:w="4962" w:type="dxa"/>
          </w:tcPr>
          <w:p w14:paraId="10E74DAE" w14:textId="77777777" w:rsidR="002F6C9D" w:rsidRPr="00C17A2A" w:rsidRDefault="002F6C9D" w:rsidP="000C5BEB">
            <w:pPr>
              <w:rPr>
                <w:rFonts w:cs="Arial"/>
                <w:color w:val="000000" w:themeColor="text1"/>
                <w:szCs w:val="20"/>
                <w:lang w:val="de-DE"/>
              </w:rPr>
            </w:pPr>
            <w:r w:rsidRPr="00C17A2A">
              <w:rPr>
                <w:rFonts w:cs="Arial"/>
                <w:color w:val="000000" w:themeColor="text1"/>
                <w:szCs w:val="20"/>
                <w:lang w:val="de-DE"/>
              </w:rPr>
              <w:t xml:space="preserve">Höhenmodell von freiliegenden Bodenflächen ohne Gebäude, </w:t>
            </w:r>
            <w:r>
              <w:rPr>
                <w:rFonts w:cs="Arial"/>
                <w:color w:val="000000" w:themeColor="text1"/>
                <w:szCs w:val="20"/>
                <w:lang w:val="de-DE"/>
              </w:rPr>
              <w:t>Erhebungen</w:t>
            </w:r>
            <w:r w:rsidRPr="00C17A2A">
              <w:rPr>
                <w:rFonts w:cs="Arial"/>
                <w:color w:val="000000" w:themeColor="text1"/>
                <w:szCs w:val="20"/>
                <w:lang w:val="de-DE"/>
              </w:rPr>
              <w:t xml:space="preserve"> etc. </w:t>
            </w:r>
          </w:p>
        </w:tc>
      </w:tr>
    </w:tbl>
    <w:p w14:paraId="3893B7E6" w14:textId="77777777" w:rsidR="002F6C9D" w:rsidRDefault="002F6C9D" w:rsidP="002F6C9D">
      <w:pPr>
        <w:ind w:left="360"/>
        <w:rPr>
          <w:rFonts w:cs="Arial"/>
          <w:b/>
          <w:color w:val="000000" w:themeColor="text1"/>
          <w:szCs w:val="20"/>
          <w:lang w:val="de-DE"/>
        </w:rPr>
      </w:pPr>
      <w:r>
        <w:rPr>
          <w:rFonts w:cs="Arial"/>
          <w:b/>
          <w:color w:val="000000" w:themeColor="text1"/>
          <w:szCs w:val="20"/>
          <w:lang w:val="de-DE"/>
        </w:rPr>
        <w:t xml:space="preserve">Spezifikationen von </w:t>
      </w:r>
      <w:r w:rsidRPr="007E335D">
        <w:rPr>
          <w:rFonts w:cs="Arial"/>
          <w:b/>
          <w:color w:val="000000" w:themeColor="text1"/>
          <w:szCs w:val="20"/>
          <w:lang w:val="de-DE"/>
        </w:rPr>
        <w:t>AW3D Telecom für 5G</w:t>
      </w:r>
    </w:p>
    <w:tbl>
      <w:tblPr>
        <w:tblStyle w:val="Tabellenraster"/>
        <w:tblW w:w="9700" w:type="dxa"/>
        <w:tblInd w:w="360" w:type="dxa"/>
        <w:tblLayout w:type="fixed"/>
        <w:tblLook w:val="04A0" w:firstRow="1" w:lastRow="0" w:firstColumn="1" w:lastColumn="0" w:noHBand="0" w:noVBand="1"/>
      </w:tblPr>
      <w:tblGrid>
        <w:gridCol w:w="1353"/>
        <w:gridCol w:w="1401"/>
        <w:gridCol w:w="1417"/>
        <w:gridCol w:w="1418"/>
        <w:gridCol w:w="1417"/>
        <w:gridCol w:w="1560"/>
        <w:gridCol w:w="1134"/>
      </w:tblGrid>
      <w:tr w:rsidR="002F6C9D" w14:paraId="0126BF29" w14:textId="77777777" w:rsidTr="000C5BEB">
        <w:tc>
          <w:tcPr>
            <w:tcW w:w="1353" w:type="dxa"/>
          </w:tcPr>
          <w:p w14:paraId="1602D1CB"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Element</w:t>
            </w:r>
          </w:p>
        </w:tc>
        <w:tc>
          <w:tcPr>
            <w:tcW w:w="1401" w:type="dxa"/>
          </w:tcPr>
          <w:p w14:paraId="0537070E"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Auflösung</w:t>
            </w:r>
          </w:p>
        </w:tc>
        <w:tc>
          <w:tcPr>
            <w:tcW w:w="1417" w:type="dxa"/>
          </w:tcPr>
          <w:p w14:paraId="2B16614E"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Horizontale Genauigkeit</w:t>
            </w:r>
          </w:p>
        </w:tc>
        <w:tc>
          <w:tcPr>
            <w:tcW w:w="1418" w:type="dxa"/>
          </w:tcPr>
          <w:p w14:paraId="149FB02D"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Vertikale Genauigkeit</w:t>
            </w:r>
          </w:p>
        </w:tc>
        <w:tc>
          <w:tcPr>
            <w:tcW w:w="1417" w:type="dxa"/>
          </w:tcPr>
          <w:p w14:paraId="4D3662B9"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Daten</w:t>
            </w:r>
            <w:r>
              <w:rPr>
                <w:rFonts w:cs="Arial"/>
                <w:b/>
                <w:color w:val="000000" w:themeColor="text1"/>
                <w:szCs w:val="20"/>
                <w:lang w:val="de-DE"/>
              </w:rPr>
              <w:t>-</w:t>
            </w:r>
            <w:r w:rsidRPr="00C17A2A">
              <w:rPr>
                <w:rFonts w:cs="Arial"/>
                <w:b/>
                <w:color w:val="000000" w:themeColor="text1"/>
                <w:szCs w:val="20"/>
                <w:lang w:val="de-DE"/>
              </w:rPr>
              <w:t>format</w:t>
            </w:r>
          </w:p>
        </w:tc>
        <w:tc>
          <w:tcPr>
            <w:tcW w:w="1560" w:type="dxa"/>
          </w:tcPr>
          <w:p w14:paraId="3A762BC6"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Einsatz</w:t>
            </w:r>
            <w:r>
              <w:rPr>
                <w:rFonts w:cs="Arial"/>
                <w:b/>
                <w:color w:val="000000" w:themeColor="text1"/>
                <w:szCs w:val="20"/>
                <w:lang w:val="de-DE"/>
              </w:rPr>
              <w:t>-</w:t>
            </w:r>
            <w:r w:rsidRPr="00C17A2A">
              <w:rPr>
                <w:rFonts w:cs="Arial"/>
                <w:b/>
                <w:color w:val="000000" w:themeColor="text1"/>
                <w:szCs w:val="20"/>
                <w:lang w:val="de-DE"/>
              </w:rPr>
              <w:t>gebiet</w:t>
            </w:r>
          </w:p>
        </w:tc>
        <w:tc>
          <w:tcPr>
            <w:tcW w:w="1134" w:type="dxa"/>
          </w:tcPr>
          <w:p w14:paraId="627A193A" w14:textId="77777777" w:rsidR="002F6C9D" w:rsidRPr="00C17A2A" w:rsidRDefault="002F6C9D" w:rsidP="000C5BEB">
            <w:pPr>
              <w:jc w:val="center"/>
              <w:rPr>
                <w:rFonts w:cs="Arial"/>
                <w:b/>
                <w:color w:val="000000" w:themeColor="text1"/>
                <w:szCs w:val="20"/>
                <w:lang w:val="de-DE"/>
              </w:rPr>
            </w:pPr>
            <w:r w:rsidRPr="00C17A2A">
              <w:rPr>
                <w:rFonts w:cs="Arial"/>
                <w:b/>
                <w:color w:val="000000" w:themeColor="text1"/>
                <w:szCs w:val="20"/>
                <w:lang w:val="de-DE"/>
              </w:rPr>
              <w:t>Minimale Größe</w:t>
            </w:r>
          </w:p>
        </w:tc>
      </w:tr>
      <w:tr w:rsidR="002F6C9D" w14:paraId="01B61C37" w14:textId="77777777" w:rsidTr="000C5BEB">
        <w:tc>
          <w:tcPr>
            <w:tcW w:w="1353" w:type="dxa"/>
          </w:tcPr>
          <w:p w14:paraId="46802963" w14:textId="77777777" w:rsidR="002F6C9D" w:rsidRPr="00C17A2A" w:rsidRDefault="002F6C9D" w:rsidP="000C5BEB">
            <w:pPr>
              <w:rPr>
                <w:rFonts w:cs="Arial"/>
                <w:color w:val="000000" w:themeColor="text1"/>
                <w:szCs w:val="20"/>
                <w:lang w:val="de-DE"/>
              </w:rPr>
            </w:pPr>
            <w:r>
              <w:rPr>
                <w:rFonts w:cs="Arial"/>
                <w:color w:val="000000" w:themeColor="text1"/>
                <w:szCs w:val="20"/>
                <w:lang w:val="de-DE"/>
              </w:rPr>
              <w:t>3D Polygon Daten</w:t>
            </w:r>
          </w:p>
        </w:tc>
        <w:tc>
          <w:tcPr>
            <w:tcW w:w="1401" w:type="dxa"/>
          </w:tcPr>
          <w:p w14:paraId="3DC09C39"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w:t>
            </w:r>
          </w:p>
        </w:tc>
        <w:tc>
          <w:tcPr>
            <w:tcW w:w="1417" w:type="dxa"/>
            <w:vMerge w:val="restart"/>
            <w:vAlign w:val="center"/>
          </w:tcPr>
          <w:p w14:paraId="2136132C"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2m</w:t>
            </w:r>
          </w:p>
        </w:tc>
        <w:tc>
          <w:tcPr>
            <w:tcW w:w="1418" w:type="dxa"/>
            <w:vMerge w:val="restart"/>
            <w:vAlign w:val="center"/>
          </w:tcPr>
          <w:p w14:paraId="328A3802"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1m bis 2m</w:t>
            </w:r>
          </w:p>
        </w:tc>
        <w:tc>
          <w:tcPr>
            <w:tcW w:w="1417" w:type="dxa"/>
          </w:tcPr>
          <w:p w14:paraId="7B9360F7"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TAB oder SHP</w:t>
            </w:r>
          </w:p>
        </w:tc>
        <w:tc>
          <w:tcPr>
            <w:tcW w:w="1560" w:type="dxa"/>
            <w:vMerge w:val="restart"/>
            <w:vAlign w:val="center"/>
          </w:tcPr>
          <w:p w14:paraId="5FFBE56E" w14:textId="77777777" w:rsidR="002F6C9D" w:rsidRPr="00C17A2A" w:rsidRDefault="002F6C9D" w:rsidP="000C5BEB">
            <w:pPr>
              <w:jc w:val="center"/>
              <w:rPr>
                <w:rFonts w:cs="Arial"/>
                <w:color w:val="000000" w:themeColor="text1"/>
                <w:szCs w:val="20"/>
                <w:lang w:val="de-DE"/>
              </w:rPr>
            </w:pPr>
            <w:r w:rsidRPr="00C17A2A">
              <w:rPr>
                <w:rFonts w:cs="Arial"/>
                <w:color w:val="000000" w:themeColor="text1"/>
                <w:szCs w:val="20"/>
                <w:lang w:val="de-DE"/>
              </w:rPr>
              <w:t>Jedes 5G-Einsatzgebiet, einschließlich städtischer Gebiete</w:t>
            </w:r>
          </w:p>
        </w:tc>
        <w:tc>
          <w:tcPr>
            <w:tcW w:w="1134" w:type="dxa"/>
            <w:vMerge w:val="restart"/>
            <w:vAlign w:val="center"/>
          </w:tcPr>
          <w:p w14:paraId="5D9D96FC"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25km</w:t>
            </w:r>
            <w:r w:rsidRPr="00C17A2A">
              <w:rPr>
                <w:rFonts w:cs="Arial"/>
                <w:color w:val="000000" w:themeColor="text1"/>
                <w:szCs w:val="20"/>
                <w:vertAlign w:val="superscript"/>
                <w:lang w:val="de-DE"/>
              </w:rPr>
              <w:t>2</w:t>
            </w:r>
          </w:p>
        </w:tc>
      </w:tr>
      <w:tr w:rsidR="002F6C9D" w14:paraId="7B4B5BD4" w14:textId="77777777" w:rsidTr="000C5BEB">
        <w:tc>
          <w:tcPr>
            <w:tcW w:w="1353" w:type="dxa"/>
          </w:tcPr>
          <w:p w14:paraId="42651537" w14:textId="77777777" w:rsidR="002F6C9D" w:rsidRPr="00C17A2A" w:rsidRDefault="002F6C9D" w:rsidP="000C5BEB">
            <w:pPr>
              <w:rPr>
                <w:rFonts w:cs="Arial"/>
                <w:color w:val="000000" w:themeColor="text1"/>
                <w:szCs w:val="20"/>
                <w:lang w:val="de-DE"/>
              </w:rPr>
            </w:pPr>
            <w:r>
              <w:rPr>
                <w:rFonts w:cs="Arial"/>
                <w:color w:val="000000" w:themeColor="text1"/>
                <w:szCs w:val="20"/>
                <w:lang w:val="de-DE"/>
              </w:rPr>
              <w:t>Rasterdaten</w:t>
            </w:r>
          </w:p>
        </w:tc>
        <w:tc>
          <w:tcPr>
            <w:tcW w:w="1401" w:type="dxa"/>
          </w:tcPr>
          <w:p w14:paraId="3AEBB168"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1m oder 2m</w:t>
            </w:r>
          </w:p>
        </w:tc>
        <w:tc>
          <w:tcPr>
            <w:tcW w:w="1417" w:type="dxa"/>
            <w:vMerge/>
          </w:tcPr>
          <w:p w14:paraId="7F01A5C3" w14:textId="77777777" w:rsidR="002F6C9D" w:rsidRPr="00C17A2A" w:rsidRDefault="002F6C9D" w:rsidP="000C5BEB">
            <w:pPr>
              <w:rPr>
                <w:rFonts w:cs="Arial"/>
                <w:color w:val="000000" w:themeColor="text1"/>
                <w:szCs w:val="20"/>
                <w:lang w:val="de-DE"/>
              </w:rPr>
            </w:pPr>
          </w:p>
        </w:tc>
        <w:tc>
          <w:tcPr>
            <w:tcW w:w="1418" w:type="dxa"/>
            <w:vMerge/>
          </w:tcPr>
          <w:p w14:paraId="7D4138E0" w14:textId="77777777" w:rsidR="002F6C9D" w:rsidRPr="00C17A2A" w:rsidRDefault="002F6C9D" w:rsidP="000C5BEB">
            <w:pPr>
              <w:rPr>
                <w:rFonts w:cs="Arial"/>
                <w:color w:val="000000" w:themeColor="text1"/>
                <w:szCs w:val="20"/>
                <w:lang w:val="de-DE"/>
              </w:rPr>
            </w:pPr>
          </w:p>
        </w:tc>
        <w:tc>
          <w:tcPr>
            <w:tcW w:w="1417" w:type="dxa"/>
          </w:tcPr>
          <w:p w14:paraId="4A2FE023" w14:textId="77777777" w:rsidR="002F6C9D" w:rsidRPr="00C17A2A" w:rsidRDefault="002F6C9D" w:rsidP="000C5BEB">
            <w:pPr>
              <w:jc w:val="center"/>
              <w:rPr>
                <w:rFonts w:cs="Arial"/>
                <w:color w:val="000000" w:themeColor="text1"/>
                <w:szCs w:val="20"/>
                <w:lang w:val="de-DE"/>
              </w:rPr>
            </w:pPr>
            <w:r w:rsidRPr="00C17A2A">
              <w:rPr>
                <w:rFonts w:cs="Arial"/>
                <w:color w:val="000000" w:themeColor="text1"/>
                <w:szCs w:val="20"/>
                <w:lang w:val="de-DE"/>
              </w:rPr>
              <w:t>BIL, MRR, o</w:t>
            </w:r>
            <w:r>
              <w:rPr>
                <w:rFonts w:cs="Arial"/>
                <w:color w:val="000000" w:themeColor="text1"/>
                <w:szCs w:val="20"/>
                <w:lang w:val="de-DE"/>
              </w:rPr>
              <w:t>de</w:t>
            </w:r>
            <w:r w:rsidRPr="00C17A2A">
              <w:rPr>
                <w:rFonts w:cs="Arial"/>
                <w:color w:val="000000" w:themeColor="text1"/>
                <w:szCs w:val="20"/>
                <w:lang w:val="de-DE"/>
              </w:rPr>
              <w:t>r BIN</w:t>
            </w:r>
          </w:p>
        </w:tc>
        <w:tc>
          <w:tcPr>
            <w:tcW w:w="1560" w:type="dxa"/>
            <w:vMerge/>
          </w:tcPr>
          <w:p w14:paraId="29B674CF" w14:textId="77777777" w:rsidR="002F6C9D" w:rsidRPr="00C17A2A" w:rsidRDefault="002F6C9D" w:rsidP="000C5BEB">
            <w:pPr>
              <w:jc w:val="center"/>
              <w:rPr>
                <w:rFonts w:cs="Arial"/>
                <w:color w:val="000000" w:themeColor="text1"/>
                <w:szCs w:val="20"/>
                <w:lang w:val="de-DE"/>
              </w:rPr>
            </w:pPr>
          </w:p>
        </w:tc>
        <w:tc>
          <w:tcPr>
            <w:tcW w:w="1134" w:type="dxa"/>
            <w:vMerge/>
          </w:tcPr>
          <w:p w14:paraId="57ABF7B9" w14:textId="77777777" w:rsidR="002F6C9D" w:rsidRPr="00C17A2A" w:rsidRDefault="002F6C9D" w:rsidP="000C5BEB">
            <w:pPr>
              <w:jc w:val="center"/>
              <w:rPr>
                <w:rFonts w:cs="Arial"/>
                <w:color w:val="000000" w:themeColor="text1"/>
                <w:szCs w:val="20"/>
                <w:lang w:val="de-DE"/>
              </w:rPr>
            </w:pPr>
          </w:p>
        </w:tc>
      </w:tr>
      <w:tr w:rsidR="002F6C9D" w14:paraId="1EA033B1" w14:textId="77777777" w:rsidTr="000C5BEB">
        <w:tc>
          <w:tcPr>
            <w:tcW w:w="1353" w:type="dxa"/>
          </w:tcPr>
          <w:p w14:paraId="150EDC3D" w14:textId="77777777" w:rsidR="002F6C9D" w:rsidRDefault="002F6C9D" w:rsidP="000C5BEB">
            <w:pPr>
              <w:rPr>
                <w:rFonts w:cs="Arial"/>
                <w:color w:val="000000" w:themeColor="text1"/>
                <w:szCs w:val="20"/>
                <w:lang w:val="de-DE"/>
              </w:rPr>
            </w:pPr>
            <w:r>
              <w:rPr>
                <w:rFonts w:cs="Arial"/>
                <w:color w:val="000000" w:themeColor="text1"/>
                <w:szCs w:val="20"/>
                <w:lang w:val="de-DE"/>
              </w:rPr>
              <w:t>Basiskarte</w:t>
            </w:r>
          </w:p>
        </w:tc>
        <w:tc>
          <w:tcPr>
            <w:tcW w:w="1401" w:type="dxa"/>
          </w:tcPr>
          <w:p w14:paraId="7623CC53" w14:textId="77777777" w:rsidR="002F6C9D" w:rsidRDefault="002F6C9D" w:rsidP="000C5BEB">
            <w:pPr>
              <w:jc w:val="center"/>
              <w:rPr>
                <w:rFonts w:cs="Arial"/>
                <w:color w:val="000000" w:themeColor="text1"/>
                <w:szCs w:val="20"/>
                <w:lang w:val="de-DE"/>
              </w:rPr>
            </w:pPr>
            <w:r>
              <w:rPr>
                <w:rFonts w:cs="Arial"/>
                <w:color w:val="000000" w:themeColor="text1"/>
                <w:szCs w:val="20"/>
                <w:lang w:val="de-DE"/>
              </w:rPr>
              <w:t>-</w:t>
            </w:r>
          </w:p>
        </w:tc>
        <w:tc>
          <w:tcPr>
            <w:tcW w:w="1417" w:type="dxa"/>
          </w:tcPr>
          <w:p w14:paraId="566286E2"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ab 2,5m</w:t>
            </w:r>
          </w:p>
        </w:tc>
        <w:tc>
          <w:tcPr>
            <w:tcW w:w="1418" w:type="dxa"/>
          </w:tcPr>
          <w:p w14:paraId="1CDD7A53" w14:textId="77777777" w:rsidR="002F6C9D" w:rsidRPr="00C17A2A" w:rsidRDefault="002F6C9D" w:rsidP="000C5BEB">
            <w:pPr>
              <w:jc w:val="center"/>
              <w:rPr>
                <w:rFonts w:cs="Arial"/>
                <w:color w:val="000000" w:themeColor="text1"/>
                <w:szCs w:val="20"/>
                <w:lang w:val="de-DE"/>
              </w:rPr>
            </w:pPr>
            <w:r>
              <w:rPr>
                <w:rFonts w:cs="Arial"/>
                <w:color w:val="000000" w:themeColor="text1"/>
                <w:szCs w:val="20"/>
                <w:lang w:val="de-DE"/>
              </w:rPr>
              <w:t>-</w:t>
            </w:r>
          </w:p>
        </w:tc>
        <w:tc>
          <w:tcPr>
            <w:tcW w:w="1417" w:type="dxa"/>
          </w:tcPr>
          <w:p w14:paraId="77AA7D0B" w14:textId="77777777" w:rsidR="002F6C9D" w:rsidRPr="00C17A2A" w:rsidRDefault="002F6C9D" w:rsidP="000C5BEB">
            <w:pPr>
              <w:jc w:val="center"/>
              <w:rPr>
                <w:rFonts w:cs="Arial"/>
                <w:color w:val="000000" w:themeColor="text1"/>
                <w:szCs w:val="20"/>
                <w:lang w:val="de-DE"/>
              </w:rPr>
            </w:pPr>
            <w:r w:rsidRPr="00C17A2A">
              <w:rPr>
                <w:rFonts w:cs="Arial"/>
                <w:color w:val="000000" w:themeColor="text1"/>
                <w:szCs w:val="20"/>
                <w:lang w:val="de-DE"/>
              </w:rPr>
              <w:t>SHP, etc.</w:t>
            </w:r>
          </w:p>
        </w:tc>
        <w:tc>
          <w:tcPr>
            <w:tcW w:w="1560" w:type="dxa"/>
            <w:vMerge/>
          </w:tcPr>
          <w:p w14:paraId="628C065B" w14:textId="77777777" w:rsidR="002F6C9D" w:rsidRPr="00C17A2A" w:rsidRDefault="002F6C9D" w:rsidP="000C5BEB">
            <w:pPr>
              <w:jc w:val="center"/>
              <w:rPr>
                <w:rFonts w:cs="Arial"/>
                <w:color w:val="000000" w:themeColor="text1"/>
                <w:szCs w:val="20"/>
                <w:lang w:val="de-DE"/>
              </w:rPr>
            </w:pPr>
          </w:p>
        </w:tc>
        <w:tc>
          <w:tcPr>
            <w:tcW w:w="1134" w:type="dxa"/>
            <w:vMerge/>
          </w:tcPr>
          <w:p w14:paraId="30DCB889" w14:textId="77777777" w:rsidR="002F6C9D" w:rsidRPr="00C17A2A" w:rsidRDefault="002F6C9D" w:rsidP="000C5BEB">
            <w:pPr>
              <w:jc w:val="center"/>
              <w:rPr>
                <w:rFonts w:cs="Arial"/>
                <w:color w:val="000000" w:themeColor="text1"/>
                <w:szCs w:val="20"/>
                <w:lang w:val="de-DE"/>
              </w:rPr>
            </w:pPr>
          </w:p>
        </w:tc>
      </w:tr>
    </w:tbl>
    <w:p w14:paraId="02EBD191" w14:textId="77777777" w:rsidR="002F6C9D" w:rsidRDefault="002F6C9D" w:rsidP="002F6C9D">
      <w:pPr>
        <w:ind w:left="360"/>
        <w:rPr>
          <w:rFonts w:cs="Arial"/>
          <w:b/>
          <w:color w:val="000000" w:themeColor="text1"/>
          <w:szCs w:val="20"/>
          <w:lang w:val="de-DE"/>
        </w:rPr>
      </w:pPr>
    </w:p>
    <w:p w14:paraId="2BD346FF" w14:textId="77777777" w:rsidR="002F6C9D" w:rsidRDefault="002F6C9D" w:rsidP="002F6C9D">
      <w:pPr>
        <w:ind w:left="360"/>
        <w:rPr>
          <w:rFonts w:cs="Arial"/>
          <w:b/>
          <w:color w:val="000000" w:themeColor="text1"/>
          <w:szCs w:val="20"/>
          <w:lang w:val="de-DE"/>
        </w:rPr>
      </w:pPr>
    </w:p>
    <w:p w14:paraId="6985D4CA" w14:textId="77777777" w:rsidR="002F6C9D" w:rsidRDefault="002F6C9D" w:rsidP="002F6C9D">
      <w:pPr>
        <w:rPr>
          <w:rFonts w:cs="Arial"/>
          <w:b/>
          <w:color w:val="000000" w:themeColor="text1"/>
          <w:szCs w:val="20"/>
          <w:lang w:val="de-DE"/>
        </w:rPr>
      </w:pPr>
    </w:p>
    <w:p w14:paraId="3CB3F7C1" w14:textId="5A682CA6" w:rsidR="002F6C9D" w:rsidRPr="00A6631B" w:rsidRDefault="002F6C9D" w:rsidP="002F6C9D">
      <w:pPr>
        <w:rPr>
          <w:rFonts w:cs="Arial"/>
          <w:b/>
          <w:color w:val="000000" w:themeColor="text1"/>
          <w:szCs w:val="20"/>
          <w:lang w:val="de-DE"/>
        </w:rPr>
      </w:pPr>
      <w:r w:rsidRPr="00A6631B">
        <w:rPr>
          <w:rFonts w:cs="Arial"/>
          <w:b/>
          <w:color w:val="000000" w:themeColor="text1"/>
          <w:szCs w:val="20"/>
          <w:lang w:val="de-DE"/>
        </w:rPr>
        <w:lastRenderedPageBreak/>
        <w:t>Über AW3D</w:t>
      </w:r>
    </w:p>
    <w:p w14:paraId="5F34824D" w14:textId="77777777" w:rsidR="002F6C9D" w:rsidRPr="00A6631B" w:rsidRDefault="002F6C9D" w:rsidP="002F6C9D">
      <w:pPr>
        <w:jc w:val="both"/>
        <w:rPr>
          <w:rFonts w:cs="Arial"/>
          <w:color w:val="000000" w:themeColor="text1"/>
          <w:szCs w:val="20"/>
          <w:lang w:val="de-DE"/>
        </w:rPr>
      </w:pPr>
      <w:r w:rsidRPr="00A6631B">
        <w:rPr>
          <w:rFonts w:cs="Arial"/>
          <w:color w:val="000000" w:themeColor="text1"/>
          <w:szCs w:val="20"/>
          <w:lang w:val="de-DE"/>
        </w:rPr>
        <w:t xml:space="preserve">AW3D ist das weltweit präziseste, vorproduzierte globale digitale Höhenmodell, das alle Landflächen mit einer Auflösung von 5 Metern abdeckt und gemeinsam mit dem Remote </w:t>
      </w:r>
      <w:proofErr w:type="spellStart"/>
      <w:r w:rsidRPr="00A6631B">
        <w:rPr>
          <w:rFonts w:cs="Arial"/>
          <w:color w:val="000000" w:themeColor="text1"/>
          <w:szCs w:val="20"/>
          <w:lang w:val="de-DE"/>
        </w:rPr>
        <w:t>Sensing</w:t>
      </w:r>
      <w:proofErr w:type="spellEnd"/>
      <w:r w:rsidRPr="00A6631B">
        <w:rPr>
          <w:rFonts w:cs="Arial"/>
          <w:color w:val="000000" w:themeColor="text1"/>
          <w:szCs w:val="20"/>
          <w:lang w:val="de-DE"/>
        </w:rPr>
        <w:t xml:space="preserve"> Technology Center </w:t>
      </w:r>
      <w:proofErr w:type="spellStart"/>
      <w:r w:rsidRPr="00A6631B">
        <w:rPr>
          <w:rFonts w:cs="Arial"/>
          <w:color w:val="000000" w:themeColor="text1"/>
          <w:szCs w:val="20"/>
          <w:lang w:val="de-DE"/>
        </w:rPr>
        <w:t>of</w:t>
      </w:r>
      <w:proofErr w:type="spellEnd"/>
      <w:r w:rsidRPr="00A6631B">
        <w:rPr>
          <w:rFonts w:cs="Arial"/>
          <w:color w:val="000000" w:themeColor="text1"/>
          <w:szCs w:val="20"/>
          <w:lang w:val="de-DE"/>
        </w:rPr>
        <w:t xml:space="preserve"> Japan (RESTEC) entwickelt und verkauft wird. AW3D wurde in über 800 Projekten in mehr als 100 Ländern auf der ganzen Welt eingesetzt, hauptsächlich in Schwellenländern in Asien und Afrika, um zur Infrastruktur, zum Katastrophenschutz und vielem mehr beizutragen.</w:t>
      </w:r>
    </w:p>
    <w:p w14:paraId="7C779FFB" w14:textId="77777777" w:rsidR="002F6C9D" w:rsidRPr="00A6631B" w:rsidRDefault="002F6C9D" w:rsidP="002F6C9D">
      <w:pPr>
        <w:jc w:val="both"/>
        <w:rPr>
          <w:rFonts w:cs="Arial"/>
          <w:color w:val="000000" w:themeColor="text1"/>
          <w:szCs w:val="20"/>
          <w:lang w:val="de-DE"/>
        </w:rPr>
      </w:pPr>
      <w:r w:rsidRPr="00A6631B">
        <w:rPr>
          <w:rFonts w:cs="Arial"/>
          <w:color w:val="000000" w:themeColor="text1"/>
          <w:szCs w:val="20"/>
          <w:lang w:val="de-DE"/>
        </w:rPr>
        <w:t xml:space="preserve">Weitere Informationen finden Sie unter </w:t>
      </w:r>
      <w:hyperlink r:id="rId8" w:history="1">
        <w:r w:rsidRPr="00A61208">
          <w:rPr>
            <w:rStyle w:val="Hyperlink"/>
            <w:rFonts w:cs="Arial"/>
            <w:szCs w:val="20"/>
            <w:lang w:val="de-DE"/>
          </w:rPr>
          <w:t>http://www.aw3d.jp/en/</w:t>
        </w:r>
      </w:hyperlink>
      <w:r w:rsidRPr="00A6631B">
        <w:rPr>
          <w:rFonts w:cs="Arial"/>
          <w:color w:val="000000" w:themeColor="text1"/>
          <w:szCs w:val="20"/>
          <w:lang w:val="de-DE"/>
        </w:rPr>
        <w:t>.</w:t>
      </w:r>
    </w:p>
    <w:p w14:paraId="1441627D" w14:textId="77777777" w:rsidR="002F6C9D" w:rsidRPr="00A6631B" w:rsidRDefault="002F6C9D" w:rsidP="002F6C9D">
      <w:pPr>
        <w:jc w:val="both"/>
        <w:rPr>
          <w:rFonts w:cs="Arial"/>
          <w:color w:val="000000" w:themeColor="text1"/>
          <w:szCs w:val="20"/>
          <w:lang w:val="de-DE"/>
        </w:rPr>
      </w:pPr>
      <w:r w:rsidRPr="00A6631B">
        <w:rPr>
          <w:rFonts w:cs="Arial"/>
          <w:i/>
          <w:color w:val="000000" w:themeColor="text1"/>
          <w:szCs w:val="20"/>
          <w:lang w:val="de-DE"/>
        </w:rPr>
        <w:t>AW3D</w:t>
      </w:r>
      <w:r w:rsidRPr="00A6631B">
        <w:rPr>
          <w:rFonts w:cs="Arial"/>
          <w:color w:val="000000" w:themeColor="text1"/>
          <w:szCs w:val="20"/>
          <w:lang w:val="de-DE"/>
        </w:rPr>
        <w:t xml:space="preserve"> ist eine eingetragene Marke von NTT DATA und RESTEC in Japan und eine eingetragene Marke von NTT DATA in Europa (EUTM) und den Vereinigten Staaten.</w:t>
      </w:r>
    </w:p>
    <w:p w14:paraId="2B6C0418" w14:textId="77777777" w:rsidR="002F6C9D" w:rsidRPr="00A6631B" w:rsidRDefault="002F6C9D" w:rsidP="002F6C9D">
      <w:pPr>
        <w:pStyle w:val="Default"/>
        <w:jc w:val="both"/>
        <w:rPr>
          <w:rFonts w:ascii="Arial" w:hAnsi="Arial" w:cs="Arial"/>
          <w:sz w:val="20"/>
          <w:lang w:val="de-DE"/>
        </w:rPr>
      </w:pPr>
    </w:p>
    <w:p w14:paraId="69E5C669" w14:textId="77777777" w:rsidR="002F6C9D" w:rsidRPr="00A6631B" w:rsidRDefault="002F6C9D" w:rsidP="002F6C9D">
      <w:pPr>
        <w:pStyle w:val="Default"/>
        <w:jc w:val="both"/>
        <w:rPr>
          <w:rFonts w:ascii="Arial" w:hAnsi="Arial" w:cs="Arial"/>
          <w:sz w:val="20"/>
          <w:lang w:val="de-DE"/>
        </w:rPr>
      </w:pPr>
    </w:p>
    <w:p w14:paraId="2EF9A51A" w14:textId="77777777" w:rsidR="002F6C9D" w:rsidRDefault="002F6C9D" w:rsidP="002F6C9D">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3A3FB30F" w14:textId="77777777" w:rsidR="002F6C9D" w:rsidRPr="00CB1FE3" w:rsidRDefault="002F6C9D" w:rsidP="002F6C9D">
      <w:pPr>
        <w:pStyle w:val="StandardWeb"/>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9"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38C50D68" w14:textId="77777777" w:rsidR="002F6C9D" w:rsidRPr="00CB1FE3" w:rsidRDefault="002F6C9D" w:rsidP="002F6C9D">
      <w:pPr>
        <w:pStyle w:val="StandardWeb"/>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w:t>
      </w:r>
      <w:proofErr w:type="spellStart"/>
      <w:r w:rsidRPr="00CB1FE3">
        <w:rPr>
          <w:rFonts w:ascii="Arial" w:eastAsiaTheme="minorHAnsi" w:hAnsi="Arial" w:cs="Arial"/>
          <w:color w:val="000000" w:themeColor="text1"/>
          <w:sz w:val="20"/>
          <w:szCs w:val="22"/>
          <w:lang w:val="de-DE" w:eastAsia="en-US"/>
        </w:rPr>
        <w:t>Arkadin</w:t>
      </w:r>
      <w:proofErr w:type="spellEnd"/>
      <w:r w:rsidRPr="00CB1FE3">
        <w:rPr>
          <w:rFonts w:ascii="Arial" w:eastAsiaTheme="minorHAnsi" w:hAnsi="Arial" w:cs="Arial"/>
          <w:color w:val="000000" w:themeColor="text1"/>
          <w:sz w:val="20"/>
          <w:szCs w:val="22"/>
          <w:lang w:val="de-DE" w:eastAsia="en-US"/>
        </w:rPr>
        <w:t>, e-</w:t>
      </w:r>
      <w:proofErr w:type="spellStart"/>
      <w:r w:rsidRPr="00CB1FE3">
        <w:rPr>
          <w:rFonts w:ascii="Arial" w:eastAsiaTheme="minorHAnsi" w:hAnsi="Arial" w:cs="Arial"/>
          <w:color w:val="000000" w:themeColor="text1"/>
          <w:sz w:val="20"/>
          <w:szCs w:val="22"/>
          <w:lang w:val="de-DE" w:eastAsia="en-US"/>
        </w:rPr>
        <w:t>shelter</w:t>
      </w:r>
      <w:proofErr w:type="spellEnd"/>
      <w:r w:rsidRPr="00CB1FE3">
        <w:rPr>
          <w:rFonts w:ascii="Arial" w:eastAsiaTheme="minorHAnsi" w:hAnsi="Arial" w:cs="Arial"/>
          <w:color w:val="000000" w:themeColor="text1"/>
          <w:sz w:val="20"/>
          <w:szCs w:val="22"/>
          <w:lang w:val="de-DE" w:eastAsia="en-US"/>
        </w:rPr>
        <w:t xml:space="preserve">, Dimension Data, </w:t>
      </w:r>
      <w:proofErr w:type="spellStart"/>
      <w:r w:rsidRPr="00CB1FE3">
        <w:rPr>
          <w:rFonts w:ascii="Arial" w:eastAsiaTheme="minorHAnsi" w:hAnsi="Arial" w:cs="Arial"/>
          <w:color w:val="000000" w:themeColor="text1"/>
          <w:sz w:val="20"/>
          <w:szCs w:val="22"/>
          <w:lang w:val="de-DE" w:eastAsia="en-US"/>
        </w:rPr>
        <w:t>itelligence</w:t>
      </w:r>
      <w:proofErr w:type="spellEnd"/>
      <w:r w:rsidRPr="00CB1FE3">
        <w:rPr>
          <w:rFonts w:ascii="Arial" w:eastAsiaTheme="minorHAnsi" w:hAnsi="Arial" w:cs="Arial"/>
          <w:color w:val="000000" w:themeColor="text1"/>
          <w:sz w:val="20"/>
          <w:szCs w:val="22"/>
          <w:lang w:val="de-DE" w:eastAsia="en-US"/>
        </w:rPr>
        <w:t xml:space="preserve">, NTT Communications und NTT Security. In Deutschland repräsentiert die NTT Group mit 6.550 Mitarbeitern einen Umsatz von mehr als 1,8 Milliarden Euro. Weitere Informationen zur globalen NTT Group finden Sie auf </w:t>
      </w:r>
      <w:hyperlink r:id="rId10" w:history="1">
        <w:r w:rsidRPr="00CB1FE3">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14:paraId="7AA02924" w14:textId="77777777" w:rsidR="002F6C9D" w:rsidRDefault="002F6C9D" w:rsidP="002F6C9D">
      <w:pPr>
        <w:pStyle w:val="StandardWeb"/>
        <w:ind w:right="1417"/>
        <w:jc w:val="both"/>
        <w:rPr>
          <w:rFonts w:ascii="Arial" w:eastAsiaTheme="minorHAnsi" w:hAnsi="Arial" w:cs="Arial"/>
          <w:color w:val="000000" w:themeColor="text1"/>
          <w:sz w:val="20"/>
          <w:szCs w:val="22"/>
          <w:lang w:val="de-DE" w:eastAsia="en-US"/>
        </w:rPr>
      </w:pPr>
    </w:p>
    <w:p w14:paraId="6D574C87" w14:textId="77777777" w:rsidR="002F6C9D" w:rsidRDefault="002F6C9D" w:rsidP="002F6C9D">
      <w:pPr>
        <w:spacing w:before="0" w:after="200" w:line="276" w:lineRule="auto"/>
        <w:rPr>
          <w:rFonts w:cs="Arial"/>
          <w:b/>
          <w:color w:val="000000" w:themeColor="text1"/>
          <w:lang w:val="de-DE"/>
        </w:rPr>
      </w:pPr>
      <w:r>
        <w:rPr>
          <w:rFonts w:cs="Arial"/>
          <w:b/>
          <w:color w:val="000000" w:themeColor="text1"/>
          <w:lang w:val="de-DE"/>
        </w:rPr>
        <w:t>Pressekontakt:</w:t>
      </w:r>
    </w:p>
    <w:p w14:paraId="491FBA06" w14:textId="77777777" w:rsidR="002F6C9D" w:rsidRDefault="002F6C9D" w:rsidP="002F6C9D">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61305012" w14:textId="77777777" w:rsidR="002F6C9D" w:rsidRDefault="002F6C9D" w:rsidP="002F6C9D">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157C9EDB" w14:textId="77777777" w:rsidR="002F6C9D" w:rsidRPr="004E1C39" w:rsidRDefault="002F6C9D" w:rsidP="002F6C9D">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68E6E2A4" w14:textId="77777777" w:rsidR="002F6C9D" w:rsidRPr="004E1C39" w:rsidRDefault="002F6C9D" w:rsidP="002F6C9D">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7C91986C" w14:textId="77777777" w:rsidR="002F6C9D" w:rsidRDefault="002F6C9D" w:rsidP="002F6C9D">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p w14:paraId="7D0112DA" w14:textId="6C528393"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sectPr w:rsidR="00A53BEE">
      <w:headerReference w:type="default" r:id="rId11"/>
      <w:type w:val="continuous"/>
      <w:pgSz w:w="11906" w:h="16838"/>
      <w:pgMar w:top="3969" w:right="226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C875F" w16cid:durableId="201501ED"/>
  <w16cid:commentId w16cid:paraId="6FE2028D" w16cid:durableId="201502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C1EC" w14:textId="77777777" w:rsidR="00D82B4D" w:rsidRDefault="00A53BEE">
      <w:pPr>
        <w:spacing w:before="0" w:after="0"/>
      </w:pPr>
      <w:r>
        <w:separator/>
      </w:r>
    </w:p>
  </w:endnote>
  <w:endnote w:type="continuationSeparator" w:id="0">
    <w:p w14:paraId="739F7F45" w14:textId="77777777" w:rsidR="00D82B4D" w:rsidRDefault="00A53B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2D8D" w14:textId="77777777" w:rsidR="00D82B4D" w:rsidRDefault="00A53BEE">
      <w:pPr>
        <w:spacing w:before="0" w:after="0"/>
      </w:pPr>
      <w:r>
        <w:separator/>
      </w:r>
    </w:p>
  </w:footnote>
  <w:footnote w:type="continuationSeparator" w:id="0">
    <w:p w14:paraId="05A96469" w14:textId="77777777" w:rsidR="00D82B4D" w:rsidRDefault="00A53B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6706"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DDBF7FA" wp14:editId="6AC4FEC5">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226EBA50" wp14:editId="0CEE5486">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5659" w14:textId="77777777"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6EBA50"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2DB65659" w14:textId="77777777" w:rsidR="00D82B4D" w:rsidRDefault="007B71CE">
                    <w:pPr>
                      <w:jc w:val="right"/>
                      <w:rPr>
                        <w:b/>
                        <w:color w:val="000000" w:themeColor="text1"/>
                        <w:sz w:val="52"/>
                        <w:szCs w:val="52"/>
                        <w:lang w:val="it-IT"/>
                      </w:rPr>
                    </w:pPr>
                    <w:r>
                      <w:rPr>
                        <w:b/>
                        <w:color w:val="000000" w:themeColor="text1"/>
                        <w:sz w:val="52"/>
                        <w:szCs w:val="52"/>
                        <w:lang w:val="it-IT"/>
                      </w:rPr>
                      <w:t>Pressemitteilung</w:t>
                    </w:r>
                  </w:p>
                </w:txbxContent>
              </v:textbox>
            </v:shape>
          </w:pict>
        </mc:Fallback>
      </mc:AlternateContent>
    </w:r>
    <w:r>
      <w:rPr>
        <w:noProof/>
        <w:lang w:val="de-DE" w:eastAsia="de-DE"/>
      </w:rPr>
      <w:drawing>
        <wp:anchor distT="0" distB="0" distL="114300" distR="114300" simplePos="0" relativeHeight="251656704" behindDoc="1" locked="0" layoutInCell="1" allowOverlap="1" wp14:anchorId="2E2D5AC5" wp14:editId="1CFFF2FD">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21988F6" wp14:editId="48A80FEC">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7277A04E" wp14:editId="724DCCCA">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126F"/>
    <w:rsid w:val="000A0B6F"/>
    <w:rsid w:val="000C19FB"/>
    <w:rsid w:val="000C2339"/>
    <w:rsid w:val="002F6C9D"/>
    <w:rsid w:val="004F3FE0"/>
    <w:rsid w:val="00631CBD"/>
    <w:rsid w:val="00681D01"/>
    <w:rsid w:val="007B71CE"/>
    <w:rsid w:val="007E335D"/>
    <w:rsid w:val="00802402"/>
    <w:rsid w:val="00825DF5"/>
    <w:rsid w:val="009A6EED"/>
    <w:rsid w:val="00A53BEE"/>
    <w:rsid w:val="00A6631B"/>
    <w:rsid w:val="00A77953"/>
    <w:rsid w:val="00B063A1"/>
    <w:rsid w:val="00B5162B"/>
    <w:rsid w:val="00C17A2A"/>
    <w:rsid w:val="00D3330E"/>
    <w:rsid w:val="00D82B4D"/>
    <w:rsid w:val="00E013A1"/>
    <w:rsid w:val="00F170E9"/>
    <w:rsid w:val="00F978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4B7317"/>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nraster">
    <w:name w:val="Table Grid"/>
    <w:basedOn w:val="NormaleTabelle"/>
    <w:uiPriority w:val="39"/>
    <w:rsid w:val="007E335D"/>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3d.jp/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oelschlaeger\AppData\Local\Temp\www.ntt-global.com" TargetMode="External"/><Relationship Id="rId4" Type="http://schemas.openxmlformats.org/officeDocument/2006/relationships/settings" Target="settings.xml"/><Relationship Id="rId9" Type="http://schemas.openxmlformats.org/officeDocument/2006/relationships/hyperlink" Target="file:///C:\Users\g.oelschlaeger\AppData\Local\Temp\de.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7656-5CC7-4700-AD1B-D6ED2184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2019-02-21T09:33:00Z</dcterms:created>
  <dcterms:modified xsi:type="dcterms:W3CDTF">2019-02-21T09:33:00Z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