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58308" w14:textId="262054E0" w:rsidR="001436BC" w:rsidRPr="000306FA" w:rsidRDefault="001436BC" w:rsidP="00C81B7B">
      <w:pPr>
        <w:pStyle w:val="Default"/>
        <w:jc w:val="both"/>
        <w:rPr>
          <w:rStyle w:val="Fett"/>
          <w:rFonts w:ascii="Arial" w:eastAsia="Arial" w:hAnsi="Arial" w:cs="Arial"/>
          <w:b w:val="0"/>
          <w:color w:val="auto"/>
          <w:sz w:val="20"/>
          <w:szCs w:val="20"/>
          <w:lang w:val="de-DE" w:eastAsia="de-DE"/>
        </w:rPr>
      </w:pPr>
      <w:bookmarkStart w:id="0" w:name="_Hlk518036377"/>
      <w:r w:rsidRPr="000306FA">
        <w:rPr>
          <w:rStyle w:val="Fett"/>
          <w:rFonts w:ascii="Arial" w:eastAsia="Arial" w:hAnsi="Arial" w:cs="Arial"/>
          <w:b w:val="0"/>
          <w:color w:val="auto"/>
          <w:sz w:val="20"/>
          <w:szCs w:val="20"/>
          <w:lang w:val="de-DE" w:eastAsia="de-DE"/>
        </w:rPr>
        <w:t>Kooperation von NTT DATA</w:t>
      </w:r>
      <w:r w:rsidR="000306FA" w:rsidRPr="000306FA">
        <w:rPr>
          <w:rStyle w:val="Fett"/>
          <w:rFonts w:ascii="Arial" w:eastAsia="Arial" w:hAnsi="Arial" w:cs="Arial"/>
          <w:b w:val="0"/>
          <w:color w:val="auto"/>
          <w:sz w:val="20"/>
          <w:szCs w:val="20"/>
          <w:lang w:val="de-DE" w:eastAsia="de-DE"/>
        </w:rPr>
        <w:t>, TRI-AD &amp; Maxar Technologies</w:t>
      </w:r>
    </w:p>
    <w:p w14:paraId="3BD4D774" w14:textId="447FBB69" w:rsidR="00D82B4D" w:rsidRPr="00E13BC4" w:rsidRDefault="002A2576" w:rsidP="00C81B7B">
      <w:pPr>
        <w:pStyle w:val="Default"/>
        <w:jc w:val="both"/>
        <w:rPr>
          <w:rStyle w:val="Fett"/>
          <w:rFonts w:ascii="Arial" w:eastAsia="Arial" w:hAnsi="Arial" w:cs="Arial"/>
          <w:color w:val="auto"/>
          <w:lang w:val="de-DE" w:eastAsia="de-DE"/>
        </w:rPr>
      </w:pPr>
      <w:r>
        <w:rPr>
          <w:rStyle w:val="Fett"/>
          <w:rFonts w:ascii="Arial" w:eastAsia="Arial" w:hAnsi="Arial" w:cs="Arial"/>
          <w:color w:val="auto"/>
          <w:lang w:val="de-DE" w:eastAsia="de-DE"/>
        </w:rPr>
        <w:t>H</w:t>
      </w:r>
      <w:r w:rsidR="00C81B7B" w:rsidRPr="00C81B7B">
        <w:rPr>
          <w:rStyle w:val="Fett"/>
          <w:rFonts w:ascii="Arial" w:eastAsia="Arial" w:hAnsi="Arial" w:cs="Arial"/>
          <w:color w:val="auto"/>
          <w:lang w:val="de-DE" w:eastAsia="de-DE"/>
        </w:rPr>
        <w:t>ochauflösende Karten</w:t>
      </w:r>
      <w:r w:rsidR="00E13BC4">
        <w:rPr>
          <w:rStyle w:val="Fett"/>
          <w:rFonts w:ascii="Arial" w:eastAsia="Arial" w:hAnsi="Arial" w:cs="Arial"/>
          <w:color w:val="auto"/>
          <w:lang w:val="de-DE" w:eastAsia="de-DE"/>
        </w:rPr>
        <w:t xml:space="preserve"> aus dem Weltraum </w:t>
      </w:r>
      <w:r w:rsidR="009B1E5B">
        <w:rPr>
          <w:rStyle w:val="Fett"/>
          <w:rFonts w:ascii="Arial" w:eastAsia="Arial" w:hAnsi="Arial" w:cs="Arial"/>
          <w:color w:val="auto"/>
          <w:lang w:val="de-DE" w:eastAsia="de-DE"/>
        </w:rPr>
        <w:t>sollen</w:t>
      </w:r>
      <w:r w:rsidR="00C81B7B" w:rsidRPr="00C81B7B">
        <w:rPr>
          <w:rStyle w:val="Fett"/>
          <w:rFonts w:ascii="Arial" w:eastAsia="Arial" w:hAnsi="Arial" w:cs="Arial"/>
          <w:color w:val="auto"/>
          <w:lang w:val="de-DE" w:eastAsia="de-DE"/>
        </w:rPr>
        <w:t xml:space="preserve"> auto</w:t>
      </w:r>
      <w:r w:rsidR="009B1E5B">
        <w:rPr>
          <w:rStyle w:val="Fett"/>
          <w:rFonts w:ascii="Arial" w:eastAsia="Arial" w:hAnsi="Arial" w:cs="Arial"/>
          <w:color w:val="auto"/>
          <w:lang w:val="de-DE" w:eastAsia="de-DE"/>
        </w:rPr>
        <w:t>nomes</w:t>
      </w:r>
      <w:r w:rsidR="00C81B7B" w:rsidRPr="00C81B7B">
        <w:rPr>
          <w:rStyle w:val="Fett"/>
          <w:rFonts w:ascii="Arial" w:eastAsia="Arial" w:hAnsi="Arial" w:cs="Arial"/>
          <w:color w:val="auto"/>
          <w:lang w:val="de-DE" w:eastAsia="de-DE"/>
        </w:rPr>
        <w:t xml:space="preserve"> Fahr</w:t>
      </w:r>
      <w:r w:rsidR="00E13BC4">
        <w:rPr>
          <w:rStyle w:val="Fett"/>
          <w:rFonts w:ascii="Arial" w:eastAsia="Arial" w:hAnsi="Arial" w:cs="Arial"/>
          <w:color w:val="auto"/>
          <w:lang w:val="de-DE" w:eastAsia="de-DE"/>
        </w:rPr>
        <w:t>en</w:t>
      </w:r>
      <w:r w:rsidR="00C81B7B" w:rsidRPr="00C81B7B">
        <w:rPr>
          <w:rStyle w:val="Fett"/>
          <w:rFonts w:ascii="Arial" w:eastAsia="Arial" w:hAnsi="Arial" w:cs="Arial"/>
          <w:color w:val="auto"/>
          <w:lang w:val="de-DE" w:eastAsia="de-DE"/>
        </w:rPr>
        <w:t xml:space="preserve"> </w:t>
      </w:r>
      <w:r w:rsidR="00E13BC4">
        <w:rPr>
          <w:rStyle w:val="Fett"/>
          <w:rFonts w:ascii="Arial" w:eastAsia="Arial" w:hAnsi="Arial" w:cs="Arial"/>
          <w:color w:val="auto"/>
          <w:lang w:val="de-DE" w:eastAsia="de-DE"/>
        </w:rPr>
        <w:t>revolutionieren</w:t>
      </w:r>
      <w:r w:rsidR="00C81B7B" w:rsidRPr="00C81B7B">
        <w:rPr>
          <w:rStyle w:val="Fett"/>
          <w:rFonts w:ascii="Arial" w:eastAsia="Arial" w:hAnsi="Arial" w:cs="Arial"/>
          <w:color w:val="auto"/>
          <w:lang w:val="de-DE" w:eastAsia="de-DE"/>
        </w:rPr>
        <w:t xml:space="preserve"> </w:t>
      </w:r>
      <w:r w:rsidR="00A53BEE">
        <w:rPr>
          <w:rStyle w:val="Fett"/>
          <w:rFonts w:ascii="Arial" w:eastAsia="Arial" w:hAnsi="Arial" w:cs="Arial"/>
          <w:color w:val="auto"/>
          <w:lang w:val="de-DE" w:eastAsia="de-DE"/>
        </w:rPr>
        <w:t xml:space="preserve"> </w:t>
      </w:r>
    </w:p>
    <w:bookmarkEnd w:id="0"/>
    <w:p w14:paraId="6F5A5208" w14:textId="77777777" w:rsidR="00D82B4D" w:rsidRPr="001436BC" w:rsidRDefault="00D82B4D">
      <w:pPr>
        <w:pStyle w:val="Default"/>
        <w:jc w:val="both"/>
        <w:rPr>
          <w:rFonts w:ascii="Arial" w:hAnsi="Arial" w:cs="Arial"/>
          <w:b/>
          <w:sz w:val="20"/>
          <w:lang w:val="de-DE"/>
        </w:rPr>
      </w:pPr>
    </w:p>
    <w:p w14:paraId="7709F563" w14:textId="07A4701B" w:rsidR="00236FAD" w:rsidRPr="004C1C32" w:rsidRDefault="00A53BEE" w:rsidP="00236FAD">
      <w:pPr>
        <w:pStyle w:val="Default"/>
        <w:jc w:val="both"/>
        <w:rPr>
          <w:rFonts w:ascii="Arial" w:hAnsi="Arial" w:cs="Arial"/>
          <w:sz w:val="20"/>
          <w:lang w:val="de-DE"/>
        </w:rPr>
      </w:pPr>
      <w:r w:rsidRPr="001436BC">
        <w:rPr>
          <w:rFonts w:ascii="Arial" w:hAnsi="Arial" w:cs="Arial"/>
          <w:b/>
          <w:sz w:val="20"/>
          <w:lang w:val="de-DE"/>
        </w:rPr>
        <w:t xml:space="preserve">München, </w:t>
      </w:r>
      <w:r w:rsidR="00F00610" w:rsidRPr="001436BC">
        <w:rPr>
          <w:rFonts w:ascii="Arial" w:hAnsi="Arial" w:cs="Arial"/>
          <w:b/>
          <w:sz w:val="20"/>
          <w:lang w:val="de-DE"/>
        </w:rPr>
        <w:t>2</w:t>
      </w:r>
      <w:r w:rsidR="00166484">
        <w:rPr>
          <w:rFonts w:ascii="Arial" w:hAnsi="Arial" w:cs="Arial"/>
          <w:b/>
          <w:sz w:val="20"/>
          <w:lang w:val="de-DE"/>
        </w:rPr>
        <w:t>4</w:t>
      </w:r>
      <w:r w:rsidRPr="001436BC">
        <w:rPr>
          <w:rFonts w:ascii="Arial" w:hAnsi="Arial" w:cs="Arial"/>
          <w:b/>
          <w:sz w:val="20"/>
          <w:lang w:val="de-DE"/>
        </w:rPr>
        <w:t xml:space="preserve">. </w:t>
      </w:r>
      <w:r w:rsidR="00F00610" w:rsidRPr="001436BC">
        <w:rPr>
          <w:rFonts w:ascii="Arial" w:hAnsi="Arial" w:cs="Arial"/>
          <w:b/>
          <w:sz w:val="20"/>
          <w:lang w:val="de-DE"/>
        </w:rPr>
        <w:t>April</w:t>
      </w:r>
      <w:r w:rsidRPr="001436BC">
        <w:rPr>
          <w:rFonts w:ascii="Arial" w:hAnsi="Arial" w:cs="Arial"/>
          <w:b/>
          <w:sz w:val="20"/>
          <w:lang w:val="de-DE"/>
        </w:rPr>
        <w:t xml:space="preserve"> 20</w:t>
      </w:r>
      <w:r w:rsidR="00F00610" w:rsidRPr="001436BC">
        <w:rPr>
          <w:rFonts w:ascii="Arial" w:hAnsi="Arial" w:cs="Arial"/>
          <w:b/>
          <w:sz w:val="20"/>
          <w:lang w:val="de-DE"/>
        </w:rPr>
        <w:t>19</w:t>
      </w:r>
      <w:r w:rsidRPr="001436BC">
        <w:rPr>
          <w:rFonts w:ascii="Arial" w:hAnsi="Arial" w:cs="Arial"/>
          <w:sz w:val="20"/>
          <w:lang w:val="de-DE"/>
        </w:rPr>
        <w:t xml:space="preserve"> –</w:t>
      </w:r>
      <w:r w:rsidR="00C2621A" w:rsidRPr="001436BC">
        <w:rPr>
          <w:rFonts w:ascii="Arial" w:hAnsi="Arial" w:cs="Arial"/>
          <w:sz w:val="20"/>
          <w:lang w:val="de-DE"/>
        </w:rPr>
        <w:t xml:space="preserve"> </w:t>
      </w:r>
      <w:r w:rsidR="00771949" w:rsidRPr="004C1C32">
        <w:rPr>
          <w:rFonts w:ascii="Arial" w:hAnsi="Arial" w:cs="Arial"/>
          <w:sz w:val="20"/>
          <w:lang w:val="de-DE"/>
        </w:rPr>
        <w:t xml:space="preserve">Das </w:t>
      </w:r>
      <w:r w:rsidR="00236FAD" w:rsidRPr="004C1C32">
        <w:rPr>
          <w:rFonts w:ascii="Arial" w:hAnsi="Arial" w:cs="Arial"/>
          <w:sz w:val="20"/>
          <w:lang w:val="de-DE"/>
        </w:rPr>
        <w:t>Toyota Research Institute-Advanced Development</w:t>
      </w:r>
      <w:r w:rsidR="000306FA">
        <w:rPr>
          <w:rFonts w:ascii="Arial" w:hAnsi="Arial" w:cs="Arial"/>
          <w:sz w:val="20"/>
          <w:lang w:val="de-DE"/>
        </w:rPr>
        <w:t xml:space="preserve"> </w:t>
      </w:r>
      <w:r w:rsidR="00236FAD" w:rsidRPr="004C1C32">
        <w:rPr>
          <w:rFonts w:ascii="Arial" w:hAnsi="Arial" w:cs="Arial"/>
          <w:sz w:val="20"/>
          <w:lang w:val="de-DE"/>
        </w:rPr>
        <w:t>(TRI-AD)</w:t>
      </w:r>
      <w:r w:rsidR="00C2621A" w:rsidRPr="004C1C32">
        <w:rPr>
          <w:rFonts w:ascii="Arial" w:hAnsi="Arial" w:cs="Arial"/>
          <w:sz w:val="20"/>
          <w:lang w:val="de-DE"/>
        </w:rPr>
        <w:t xml:space="preserve">, </w:t>
      </w:r>
      <w:r w:rsidR="009B1E5B">
        <w:rPr>
          <w:rFonts w:ascii="Arial" w:hAnsi="Arial" w:cs="Arial"/>
          <w:sz w:val="20"/>
          <w:lang w:val="de-DE"/>
        </w:rPr>
        <w:t xml:space="preserve">der </w:t>
      </w:r>
      <w:r w:rsidR="000306FA">
        <w:rPr>
          <w:rFonts w:ascii="Arial" w:hAnsi="Arial" w:cs="Arial"/>
          <w:sz w:val="20"/>
          <w:lang w:val="de-DE"/>
        </w:rPr>
        <w:t>globale Pionier</w:t>
      </w:r>
      <w:r w:rsidR="00652E8E" w:rsidRPr="004C1C32">
        <w:rPr>
          <w:rFonts w:ascii="Arial" w:hAnsi="Arial" w:cs="Arial"/>
          <w:sz w:val="20"/>
          <w:lang w:val="de-DE"/>
        </w:rPr>
        <w:t xml:space="preserve"> </w:t>
      </w:r>
      <w:r w:rsidR="000306FA">
        <w:rPr>
          <w:rFonts w:ascii="Arial" w:hAnsi="Arial" w:cs="Arial"/>
          <w:sz w:val="20"/>
          <w:lang w:val="de-DE"/>
        </w:rPr>
        <w:t xml:space="preserve">für Weltraumtechnologie </w:t>
      </w:r>
      <w:r w:rsidR="00C2621A" w:rsidRPr="004C1C32">
        <w:rPr>
          <w:rFonts w:ascii="Arial" w:hAnsi="Arial" w:cs="Arial"/>
          <w:sz w:val="20"/>
          <w:lang w:val="de-DE"/>
        </w:rPr>
        <w:t>Maxar Technologies (Maxar) und d</w:t>
      </w:r>
      <w:r w:rsidR="00652E8E" w:rsidRPr="004C1C32">
        <w:rPr>
          <w:rFonts w:ascii="Arial" w:hAnsi="Arial" w:cs="Arial"/>
          <w:sz w:val="20"/>
          <w:lang w:val="de-DE"/>
        </w:rPr>
        <w:t>er führende IT-Dienstleister</w:t>
      </w:r>
      <w:r w:rsidR="00C2621A" w:rsidRPr="004C1C32">
        <w:rPr>
          <w:rFonts w:ascii="Arial" w:hAnsi="Arial" w:cs="Arial"/>
          <w:sz w:val="20"/>
          <w:lang w:val="de-DE"/>
        </w:rPr>
        <w:t xml:space="preserve"> NTT DATA Corporation </w:t>
      </w:r>
      <w:r w:rsidR="009B1E5B">
        <w:rPr>
          <w:rFonts w:ascii="Arial" w:hAnsi="Arial" w:cs="Arial"/>
          <w:sz w:val="20"/>
          <w:lang w:val="de-DE"/>
        </w:rPr>
        <w:t xml:space="preserve">arbeiten </w:t>
      </w:r>
      <w:r w:rsidR="00C2621A" w:rsidRPr="004C1C32">
        <w:rPr>
          <w:rFonts w:ascii="Arial" w:hAnsi="Arial" w:cs="Arial"/>
          <w:sz w:val="20"/>
          <w:lang w:val="de-DE"/>
        </w:rPr>
        <w:t>künftig bei der Erstellung automatisierter HD</w:t>
      </w:r>
      <w:r w:rsidR="0074455E">
        <w:rPr>
          <w:rFonts w:ascii="Arial" w:hAnsi="Arial" w:cs="Arial"/>
          <w:sz w:val="20"/>
          <w:lang w:val="de-DE"/>
        </w:rPr>
        <w:t>-</w:t>
      </w:r>
      <w:r w:rsidR="00C2621A" w:rsidRPr="004C1C32">
        <w:rPr>
          <w:rFonts w:ascii="Arial" w:hAnsi="Arial" w:cs="Arial"/>
          <w:sz w:val="20"/>
          <w:lang w:val="de-DE"/>
        </w:rPr>
        <w:t>Karten für autonome Fahrzeuge</w:t>
      </w:r>
      <w:r w:rsidR="009B1E5B">
        <w:rPr>
          <w:rFonts w:ascii="Arial" w:hAnsi="Arial" w:cs="Arial"/>
          <w:sz w:val="20"/>
          <w:lang w:val="de-DE"/>
        </w:rPr>
        <w:t xml:space="preserve"> zusammen</w:t>
      </w:r>
      <w:r w:rsidR="00196DA8">
        <w:rPr>
          <w:rFonts w:ascii="Arial" w:hAnsi="Arial" w:cs="Arial"/>
          <w:sz w:val="20"/>
          <w:lang w:val="de-DE"/>
        </w:rPr>
        <w:t xml:space="preserve">. </w:t>
      </w:r>
      <w:r w:rsidR="00087CDF">
        <w:rPr>
          <w:rFonts w:ascii="Arial" w:hAnsi="Arial" w:cs="Arial"/>
          <w:sz w:val="20"/>
          <w:lang w:val="de-DE"/>
        </w:rPr>
        <w:t>Die Karten</w:t>
      </w:r>
      <w:r w:rsidR="00196DA8">
        <w:rPr>
          <w:rFonts w:ascii="Arial" w:hAnsi="Arial" w:cs="Arial"/>
          <w:sz w:val="20"/>
          <w:lang w:val="de-DE"/>
        </w:rPr>
        <w:t xml:space="preserve"> sollen </w:t>
      </w:r>
      <w:r w:rsidR="006F2436">
        <w:rPr>
          <w:rFonts w:ascii="Arial" w:hAnsi="Arial" w:cs="Arial"/>
          <w:sz w:val="20"/>
          <w:lang w:val="de-DE"/>
        </w:rPr>
        <w:t xml:space="preserve">dabei </w:t>
      </w:r>
      <w:r w:rsidR="000306FA">
        <w:rPr>
          <w:rFonts w:ascii="Arial" w:hAnsi="Arial" w:cs="Arial"/>
          <w:sz w:val="20"/>
          <w:lang w:val="de-DE"/>
        </w:rPr>
        <w:t xml:space="preserve">auf </w:t>
      </w:r>
      <w:r w:rsidR="00C2621A" w:rsidRPr="004C1C32">
        <w:rPr>
          <w:rFonts w:ascii="Arial" w:hAnsi="Arial" w:cs="Arial"/>
          <w:sz w:val="20"/>
          <w:lang w:val="de-DE"/>
        </w:rPr>
        <w:t>hochauflösende</w:t>
      </w:r>
      <w:r w:rsidR="000306FA">
        <w:rPr>
          <w:rFonts w:ascii="Arial" w:hAnsi="Arial" w:cs="Arial"/>
          <w:sz w:val="20"/>
          <w:lang w:val="de-DE"/>
        </w:rPr>
        <w:t>n</w:t>
      </w:r>
      <w:r w:rsidR="00C2621A" w:rsidRPr="004C1C32">
        <w:rPr>
          <w:rFonts w:ascii="Arial" w:hAnsi="Arial" w:cs="Arial"/>
          <w:sz w:val="20"/>
          <w:lang w:val="de-DE"/>
        </w:rPr>
        <w:t xml:space="preserve"> Satellitenbilder</w:t>
      </w:r>
      <w:r w:rsidR="00196DA8">
        <w:rPr>
          <w:rFonts w:ascii="Arial" w:hAnsi="Arial" w:cs="Arial"/>
          <w:sz w:val="20"/>
          <w:lang w:val="de-DE"/>
        </w:rPr>
        <w:t>n</w:t>
      </w:r>
      <w:r w:rsidR="000306FA">
        <w:rPr>
          <w:rFonts w:ascii="Arial" w:hAnsi="Arial" w:cs="Arial"/>
          <w:sz w:val="20"/>
          <w:lang w:val="de-DE"/>
        </w:rPr>
        <w:t xml:space="preserve"> aufbauen</w:t>
      </w:r>
      <w:r w:rsidR="00C2621A" w:rsidRPr="004C1C32">
        <w:rPr>
          <w:rFonts w:ascii="Arial" w:hAnsi="Arial" w:cs="Arial"/>
          <w:sz w:val="20"/>
          <w:lang w:val="de-DE"/>
        </w:rPr>
        <w:t>.</w:t>
      </w:r>
      <w:r w:rsidR="00F74C2D">
        <w:rPr>
          <w:rFonts w:ascii="Arial" w:hAnsi="Arial" w:cs="Arial"/>
          <w:sz w:val="20"/>
          <w:lang w:val="de-DE"/>
        </w:rPr>
        <w:t xml:space="preserve"> </w:t>
      </w:r>
      <w:r w:rsidR="000306FA">
        <w:rPr>
          <w:rFonts w:ascii="Arial" w:hAnsi="Arial" w:cs="Arial"/>
          <w:sz w:val="20"/>
          <w:lang w:val="de-DE"/>
        </w:rPr>
        <w:t>Dies</w:t>
      </w:r>
      <w:r w:rsidR="00236FAD" w:rsidRPr="004C1C32">
        <w:rPr>
          <w:rFonts w:ascii="Arial" w:hAnsi="Arial" w:cs="Arial"/>
          <w:sz w:val="20"/>
          <w:lang w:val="de-DE"/>
        </w:rPr>
        <w:t xml:space="preserve"> ist ein wichtiger Schritt, um</w:t>
      </w:r>
      <w:r w:rsidR="00087CDF">
        <w:rPr>
          <w:rFonts w:ascii="Arial" w:hAnsi="Arial" w:cs="Arial"/>
          <w:sz w:val="20"/>
          <w:lang w:val="de-DE"/>
        </w:rPr>
        <w:t xml:space="preserve"> die </w:t>
      </w:r>
      <w:r w:rsidR="00087CDF" w:rsidRPr="004C1C32">
        <w:rPr>
          <w:rFonts w:ascii="Arial" w:hAnsi="Arial" w:cs="Arial"/>
          <w:sz w:val="20"/>
          <w:lang w:val="de-DE"/>
        </w:rPr>
        <w:t>Automated Mapping Platform (AMP)</w:t>
      </w:r>
      <w:r w:rsidR="00087CDF">
        <w:rPr>
          <w:rFonts w:ascii="Arial" w:hAnsi="Arial" w:cs="Arial"/>
          <w:sz w:val="20"/>
          <w:lang w:val="de-DE"/>
        </w:rPr>
        <w:t xml:space="preserve"> voranzutreiben</w:t>
      </w:r>
      <w:r w:rsidR="00B679F9">
        <w:rPr>
          <w:rFonts w:ascii="Arial" w:hAnsi="Arial" w:cs="Arial"/>
          <w:sz w:val="20"/>
          <w:lang w:val="de-DE"/>
        </w:rPr>
        <w:t xml:space="preserve">, </w:t>
      </w:r>
      <w:r w:rsidR="00D21C50" w:rsidRPr="004C1C32">
        <w:rPr>
          <w:rFonts w:ascii="Arial" w:hAnsi="Arial" w:cs="Arial"/>
          <w:sz w:val="20"/>
          <w:lang w:val="de-DE"/>
        </w:rPr>
        <w:t>TRI-A</w:t>
      </w:r>
      <w:r w:rsidR="00B679F9" w:rsidRPr="004C1C32">
        <w:rPr>
          <w:rFonts w:ascii="Arial" w:hAnsi="Arial" w:cs="Arial"/>
          <w:sz w:val="20"/>
          <w:lang w:val="de-DE"/>
        </w:rPr>
        <w:t>d</w:t>
      </w:r>
      <w:r w:rsidR="00D21C50" w:rsidRPr="004C1C32">
        <w:rPr>
          <w:rFonts w:ascii="Arial" w:hAnsi="Arial" w:cs="Arial"/>
          <w:sz w:val="20"/>
          <w:lang w:val="de-DE"/>
        </w:rPr>
        <w:t>s</w:t>
      </w:r>
      <w:r w:rsidR="00B679F9">
        <w:rPr>
          <w:rFonts w:ascii="Arial" w:hAnsi="Arial" w:cs="Arial"/>
          <w:sz w:val="20"/>
          <w:lang w:val="de-DE"/>
        </w:rPr>
        <w:t xml:space="preserve"> </w:t>
      </w:r>
      <w:r w:rsidR="00236FAD" w:rsidRPr="004C1C32">
        <w:rPr>
          <w:rFonts w:ascii="Arial" w:hAnsi="Arial" w:cs="Arial"/>
          <w:sz w:val="20"/>
          <w:lang w:val="de-DE"/>
        </w:rPr>
        <w:t xml:space="preserve">Konzept </w:t>
      </w:r>
      <w:r w:rsidR="00D21C50" w:rsidRPr="004C1C32">
        <w:rPr>
          <w:rFonts w:ascii="Arial" w:hAnsi="Arial" w:cs="Arial"/>
          <w:sz w:val="20"/>
          <w:lang w:val="de-DE"/>
        </w:rPr>
        <w:t>einer öffentlichen</w:t>
      </w:r>
      <w:r w:rsidR="00236FAD" w:rsidRPr="004C1C32">
        <w:rPr>
          <w:rFonts w:ascii="Arial" w:hAnsi="Arial" w:cs="Arial"/>
          <w:sz w:val="20"/>
          <w:lang w:val="de-DE"/>
        </w:rPr>
        <w:t xml:space="preserve"> Softwareplattform, und die Skalierbarkeit autonomen Fahrens zu realisieren.</w:t>
      </w:r>
    </w:p>
    <w:p w14:paraId="5417DA2A" w14:textId="77777777" w:rsidR="00236FAD" w:rsidRPr="004C1C32" w:rsidRDefault="00236FAD" w:rsidP="00236FAD">
      <w:pPr>
        <w:pStyle w:val="Default"/>
        <w:jc w:val="both"/>
        <w:rPr>
          <w:rFonts w:ascii="Arial" w:hAnsi="Arial" w:cs="Arial"/>
          <w:sz w:val="20"/>
          <w:lang w:val="de-DE"/>
        </w:rPr>
      </w:pPr>
    </w:p>
    <w:p w14:paraId="32195932" w14:textId="16EFDB96" w:rsidR="00DB6AE6" w:rsidRPr="004C1C32" w:rsidRDefault="00236FAD" w:rsidP="00236FAD">
      <w:pPr>
        <w:pStyle w:val="Default"/>
        <w:jc w:val="both"/>
        <w:rPr>
          <w:rFonts w:ascii="Arial" w:hAnsi="Arial" w:cs="Arial"/>
          <w:sz w:val="20"/>
          <w:lang w:val="de-DE"/>
        </w:rPr>
      </w:pPr>
      <w:r w:rsidRPr="004C1C32">
        <w:rPr>
          <w:rFonts w:ascii="Arial" w:hAnsi="Arial" w:cs="Arial"/>
          <w:sz w:val="20"/>
          <w:lang w:val="de-DE"/>
        </w:rPr>
        <w:t xml:space="preserve">Autonome Fahrzeuge verwenden </w:t>
      </w:r>
      <w:r w:rsidR="00196DA8">
        <w:rPr>
          <w:rFonts w:ascii="Arial" w:hAnsi="Arial" w:cs="Arial"/>
          <w:sz w:val="20"/>
          <w:lang w:val="de-DE"/>
        </w:rPr>
        <w:t xml:space="preserve">eine Vielzahl von </w:t>
      </w:r>
      <w:r w:rsidRPr="004C1C32">
        <w:rPr>
          <w:rFonts w:ascii="Arial" w:hAnsi="Arial" w:cs="Arial"/>
          <w:sz w:val="20"/>
          <w:lang w:val="de-DE"/>
        </w:rPr>
        <w:t>Echtzeitsensoren, um eine sichere Fahrt zu gewährleisten</w:t>
      </w:r>
      <w:r w:rsidR="003D5ECE" w:rsidRPr="004C1C32">
        <w:rPr>
          <w:rFonts w:ascii="Arial" w:hAnsi="Arial" w:cs="Arial"/>
          <w:sz w:val="20"/>
          <w:lang w:val="de-DE"/>
        </w:rPr>
        <w:t>.</w:t>
      </w:r>
      <w:r w:rsidRPr="004C1C32">
        <w:rPr>
          <w:rFonts w:ascii="Arial" w:hAnsi="Arial" w:cs="Arial"/>
          <w:sz w:val="20"/>
          <w:lang w:val="de-DE"/>
        </w:rPr>
        <w:t xml:space="preserve"> </w:t>
      </w:r>
      <w:r w:rsidR="00087CDF">
        <w:rPr>
          <w:rFonts w:ascii="Arial" w:hAnsi="Arial" w:cs="Arial"/>
          <w:sz w:val="20"/>
          <w:lang w:val="de-DE"/>
        </w:rPr>
        <w:t>Für eine einwandfreie Funktionsweise</w:t>
      </w:r>
      <w:r w:rsidR="003D5ECE" w:rsidRPr="004C1C32">
        <w:rPr>
          <w:rFonts w:ascii="Arial" w:hAnsi="Arial" w:cs="Arial"/>
          <w:sz w:val="20"/>
          <w:lang w:val="de-DE"/>
        </w:rPr>
        <w:t xml:space="preserve"> müssen diese</w:t>
      </w:r>
      <w:r w:rsidRPr="004C1C32">
        <w:rPr>
          <w:rFonts w:ascii="Arial" w:hAnsi="Arial" w:cs="Arial"/>
          <w:sz w:val="20"/>
          <w:lang w:val="de-DE"/>
        </w:rPr>
        <w:t xml:space="preserve"> Sensoren mit einer HD-Karte </w:t>
      </w:r>
      <w:r w:rsidR="000306FA">
        <w:rPr>
          <w:rFonts w:ascii="Arial" w:hAnsi="Arial" w:cs="Arial"/>
          <w:sz w:val="20"/>
          <w:lang w:val="de-DE"/>
        </w:rPr>
        <w:t>abge</w:t>
      </w:r>
      <w:r w:rsidRPr="004C1C32">
        <w:rPr>
          <w:rFonts w:ascii="Arial" w:hAnsi="Arial" w:cs="Arial"/>
          <w:sz w:val="20"/>
          <w:lang w:val="de-DE"/>
        </w:rPr>
        <w:t xml:space="preserve">glichen werden. </w:t>
      </w:r>
      <w:r w:rsidR="0044739C">
        <w:rPr>
          <w:rFonts w:ascii="Arial" w:hAnsi="Arial" w:cs="Arial"/>
          <w:sz w:val="20"/>
          <w:lang w:val="de-DE"/>
        </w:rPr>
        <w:t>Laut TRI-AD-Analyse</w:t>
      </w:r>
      <w:r w:rsidRPr="004C1C32">
        <w:rPr>
          <w:rFonts w:ascii="Arial" w:hAnsi="Arial" w:cs="Arial"/>
          <w:sz w:val="20"/>
          <w:lang w:val="de-DE"/>
        </w:rPr>
        <w:t xml:space="preserve"> decken HD-Karten weniger als </w:t>
      </w:r>
      <w:r w:rsidR="0074455E">
        <w:rPr>
          <w:rFonts w:ascii="Arial" w:hAnsi="Arial" w:cs="Arial"/>
          <w:sz w:val="20"/>
          <w:lang w:val="de-DE"/>
        </w:rPr>
        <w:t xml:space="preserve">ein Prozent </w:t>
      </w:r>
      <w:r w:rsidRPr="004C1C32">
        <w:rPr>
          <w:rFonts w:ascii="Arial" w:hAnsi="Arial" w:cs="Arial"/>
          <w:sz w:val="20"/>
          <w:lang w:val="de-DE"/>
        </w:rPr>
        <w:t>des globalen Straßennetzes ab</w:t>
      </w:r>
      <w:r w:rsidR="002114D1" w:rsidRPr="004C1C32">
        <w:rPr>
          <w:rFonts w:ascii="Calibri" w:eastAsia="Calibri" w:hAnsi="Calibri" w:cs="Calibri"/>
          <w:color w:val="353535"/>
          <w:vertAlign w:val="superscript"/>
          <w:lang w:val="de-DE"/>
        </w:rPr>
        <w:t>1</w:t>
      </w:r>
      <w:r w:rsidR="002114D1" w:rsidRPr="004C1C32">
        <w:rPr>
          <w:rFonts w:ascii="Arial" w:hAnsi="Arial" w:cs="Arial"/>
          <w:sz w:val="20"/>
          <w:lang w:val="de-DE"/>
        </w:rPr>
        <w:t xml:space="preserve">. Bevor autonome Fahrzeuge zu einer gängigen Mobilitätstechnologie werden können, ist es </w:t>
      </w:r>
      <w:r w:rsidR="00DB6AE6" w:rsidRPr="004C1C32">
        <w:rPr>
          <w:rFonts w:ascii="Arial" w:hAnsi="Arial" w:cs="Arial"/>
          <w:sz w:val="20"/>
          <w:lang w:val="de-DE"/>
        </w:rPr>
        <w:t xml:space="preserve">daher </w:t>
      </w:r>
      <w:r w:rsidR="002114D1" w:rsidRPr="004C1C32">
        <w:rPr>
          <w:rFonts w:ascii="Arial" w:hAnsi="Arial" w:cs="Arial"/>
          <w:sz w:val="20"/>
          <w:lang w:val="de-DE"/>
        </w:rPr>
        <w:t>notwendig</w:t>
      </w:r>
      <w:r w:rsidR="00F74C2D">
        <w:rPr>
          <w:rFonts w:ascii="Arial" w:hAnsi="Arial" w:cs="Arial"/>
          <w:sz w:val="20"/>
          <w:lang w:val="de-DE"/>
        </w:rPr>
        <w:t>,</w:t>
      </w:r>
      <w:r w:rsidR="002114D1" w:rsidRPr="004C1C32">
        <w:rPr>
          <w:rFonts w:ascii="Arial" w:hAnsi="Arial" w:cs="Arial"/>
          <w:sz w:val="20"/>
          <w:lang w:val="de-DE"/>
        </w:rPr>
        <w:t xml:space="preserve"> die </w:t>
      </w:r>
      <w:r w:rsidR="00F74C2D">
        <w:rPr>
          <w:rFonts w:ascii="Arial" w:hAnsi="Arial" w:cs="Arial"/>
          <w:sz w:val="20"/>
          <w:lang w:val="de-DE"/>
        </w:rPr>
        <w:t>Kartena</w:t>
      </w:r>
      <w:r w:rsidR="002114D1" w:rsidRPr="004C1C32">
        <w:rPr>
          <w:rFonts w:ascii="Arial" w:hAnsi="Arial" w:cs="Arial"/>
          <w:sz w:val="20"/>
          <w:lang w:val="de-DE"/>
        </w:rPr>
        <w:t xml:space="preserve">bdeckung von </w:t>
      </w:r>
      <w:r w:rsidRPr="004C1C32">
        <w:rPr>
          <w:rFonts w:ascii="Arial" w:hAnsi="Arial" w:cs="Arial"/>
          <w:sz w:val="20"/>
          <w:lang w:val="de-DE"/>
        </w:rPr>
        <w:t xml:space="preserve">Stadtgebieten und </w:t>
      </w:r>
      <w:r w:rsidR="000306FA">
        <w:rPr>
          <w:rFonts w:ascii="Arial" w:hAnsi="Arial" w:cs="Arial"/>
          <w:sz w:val="20"/>
          <w:lang w:val="de-DE"/>
        </w:rPr>
        <w:t>Lands</w:t>
      </w:r>
      <w:r w:rsidRPr="004C1C32">
        <w:rPr>
          <w:rFonts w:ascii="Arial" w:hAnsi="Arial" w:cs="Arial"/>
          <w:sz w:val="20"/>
          <w:lang w:val="de-DE"/>
        </w:rPr>
        <w:t xml:space="preserve">traßen </w:t>
      </w:r>
      <w:r w:rsidR="00F74C2D">
        <w:rPr>
          <w:rFonts w:ascii="Arial" w:hAnsi="Arial" w:cs="Arial"/>
          <w:sz w:val="20"/>
          <w:lang w:val="de-DE"/>
        </w:rPr>
        <w:t>auszudehnen</w:t>
      </w:r>
      <w:r w:rsidRPr="004C1C32">
        <w:rPr>
          <w:rFonts w:ascii="Arial" w:hAnsi="Arial" w:cs="Arial"/>
          <w:sz w:val="20"/>
          <w:lang w:val="de-DE"/>
        </w:rPr>
        <w:t>.</w:t>
      </w:r>
      <w:r w:rsidR="00CE3D56" w:rsidRPr="004C1C32">
        <w:rPr>
          <w:rFonts w:ascii="Arial" w:hAnsi="Arial" w:cs="Arial"/>
          <w:sz w:val="20"/>
          <w:lang w:val="de-DE"/>
        </w:rPr>
        <w:t xml:space="preserve"> </w:t>
      </w:r>
      <w:r w:rsidRPr="004C1C32">
        <w:rPr>
          <w:rFonts w:ascii="Arial" w:hAnsi="Arial" w:cs="Arial"/>
          <w:sz w:val="20"/>
          <w:lang w:val="de-DE"/>
        </w:rPr>
        <w:t>Eine aus Satellitenbildern erstellte HD-Karte ermöglich</w:t>
      </w:r>
      <w:r w:rsidR="00DB6AE6" w:rsidRPr="004C1C32">
        <w:rPr>
          <w:rFonts w:ascii="Arial" w:hAnsi="Arial" w:cs="Arial"/>
          <w:sz w:val="20"/>
          <w:lang w:val="de-DE"/>
        </w:rPr>
        <w:t>t</w:t>
      </w:r>
      <w:r w:rsidRPr="004C1C32">
        <w:rPr>
          <w:rFonts w:ascii="Arial" w:hAnsi="Arial" w:cs="Arial"/>
          <w:sz w:val="20"/>
          <w:lang w:val="de-DE"/>
        </w:rPr>
        <w:t xml:space="preserve"> </w:t>
      </w:r>
      <w:r w:rsidR="00DD4DC8" w:rsidRPr="004C1C32">
        <w:rPr>
          <w:rFonts w:ascii="Arial" w:hAnsi="Arial" w:cs="Arial"/>
          <w:sz w:val="20"/>
          <w:lang w:val="de-DE"/>
        </w:rPr>
        <w:t xml:space="preserve">es </w:t>
      </w:r>
      <w:r w:rsidRPr="004C1C32">
        <w:rPr>
          <w:rFonts w:ascii="Arial" w:hAnsi="Arial" w:cs="Arial"/>
          <w:sz w:val="20"/>
          <w:lang w:val="de-DE"/>
        </w:rPr>
        <w:t xml:space="preserve">der Fahrsoftware, mehrere Datenquellen </w:t>
      </w:r>
      <w:r w:rsidR="00A90E33" w:rsidRPr="004C1C32">
        <w:rPr>
          <w:rFonts w:ascii="Arial" w:hAnsi="Arial" w:cs="Arial"/>
          <w:sz w:val="20"/>
          <w:lang w:val="de-DE"/>
        </w:rPr>
        <w:t xml:space="preserve">miteinander </w:t>
      </w:r>
      <w:r w:rsidRPr="004C1C32">
        <w:rPr>
          <w:rFonts w:ascii="Arial" w:hAnsi="Arial" w:cs="Arial"/>
          <w:sz w:val="20"/>
          <w:lang w:val="de-DE"/>
        </w:rPr>
        <w:t xml:space="preserve">zu vergleichen </w:t>
      </w:r>
      <w:r w:rsidR="00DB6AE6" w:rsidRPr="004C1C32">
        <w:rPr>
          <w:rFonts w:ascii="Arial" w:hAnsi="Arial" w:cs="Arial"/>
          <w:sz w:val="20"/>
          <w:lang w:val="de-DE"/>
        </w:rPr>
        <w:t>sowie</w:t>
      </w:r>
      <w:r w:rsidRPr="004C1C32">
        <w:rPr>
          <w:rFonts w:ascii="Arial" w:hAnsi="Arial" w:cs="Arial"/>
          <w:sz w:val="20"/>
          <w:lang w:val="de-DE"/>
        </w:rPr>
        <w:t xml:space="preserve"> dem Fahrzeug </w:t>
      </w:r>
      <w:r w:rsidR="00DB6AE6" w:rsidRPr="004C1C32">
        <w:rPr>
          <w:rFonts w:ascii="Arial" w:hAnsi="Arial" w:cs="Arial"/>
          <w:sz w:val="20"/>
          <w:lang w:val="de-DE"/>
        </w:rPr>
        <w:t xml:space="preserve">Signale zu geben, sodass </w:t>
      </w:r>
      <w:r w:rsidR="00087CDF">
        <w:rPr>
          <w:rFonts w:ascii="Arial" w:hAnsi="Arial" w:cs="Arial"/>
          <w:sz w:val="20"/>
          <w:lang w:val="de-DE"/>
        </w:rPr>
        <w:t>eine sichere Fahrt gewährleistet werden kann</w:t>
      </w:r>
      <w:r w:rsidR="00BB2D63">
        <w:rPr>
          <w:rFonts w:ascii="Arial" w:hAnsi="Arial" w:cs="Arial"/>
          <w:sz w:val="20"/>
          <w:lang w:val="de-DE"/>
        </w:rPr>
        <w:t>.</w:t>
      </w:r>
    </w:p>
    <w:p w14:paraId="117FA823" w14:textId="77777777" w:rsidR="00D3572A" w:rsidRPr="004C1C32" w:rsidRDefault="00D3572A" w:rsidP="00236FAD">
      <w:pPr>
        <w:pStyle w:val="Default"/>
        <w:jc w:val="both"/>
        <w:rPr>
          <w:rFonts w:ascii="Arial" w:hAnsi="Arial" w:cs="Arial"/>
          <w:sz w:val="20"/>
          <w:lang w:val="de-DE"/>
        </w:rPr>
      </w:pPr>
    </w:p>
    <w:p w14:paraId="6961F970" w14:textId="2CE0C25E" w:rsidR="00D3572A" w:rsidRPr="004C1C32" w:rsidRDefault="006F2436" w:rsidP="00236FAD">
      <w:pPr>
        <w:pStyle w:val="Default"/>
        <w:jc w:val="both"/>
        <w:rPr>
          <w:rFonts w:ascii="Arial" w:hAnsi="Arial" w:cs="Arial"/>
          <w:sz w:val="20"/>
          <w:lang w:val="de-DE"/>
        </w:rPr>
      </w:pPr>
      <w:r>
        <w:rPr>
          <w:rFonts w:ascii="Arial" w:hAnsi="Arial" w:cs="Arial"/>
          <w:sz w:val="20"/>
          <w:lang w:val="de-DE"/>
        </w:rPr>
        <w:t>TRI-AD, Maxar und NTT DATA</w:t>
      </w:r>
      <w:r w:rsidR="000306FA" w:rsidRPr="004C1C32">
        <w:rPr>
          <w:rFonts w:ascii="Arial" w:hAnsi="Arial" w:cs="Arial"/>
          <w:sz w:val="20"/>
          <w:lang w:val="de-DE"/>
        </w:rPr>
        <w:t xml:space="preserve"> </w:t>
      </w:r>
      <w:r w:rsidR="000306FA">
        <w:rPr>
          <w:rFonts w:ascii="Arial" w:hAnsi="Arial" w:cs="Arial"/>
          <w:sz w:val="20"/>
          <w:lang w:val="de-DE"/>
        </w:rPr>
        <w:t xml:space="preserve">arbeiten gemeinsam an </w:t>
      </w:r>
      <w:r w:rsidR="008A1FED" w:rsidRPr="004C1C32">
        <w:rPr>
          <w:rFonts w:ascii="Arial" w:hAnsi="Arial" w:cs="Arial"/>
          <w:sz w:val="20"/>
          <w:lang w:val="de-DE"/>
        </w:rPr>
        <w:t>einer</w:t>
      </w:r>
      <w:r w:rsidR="00652E8E" w:rsidRPr="004C1C32">
        <w:rPr>
          <w:rFonts w:ascii="Arial" w:hAnsi="Arial" w:cs="Arial"/>
          <w:sz w:val="20"/>
          <w:lang w:val="de-DE"/>
        </w:rPr>
        <w:t xml:space="preserve"> Machbarkeitsstudie</w:t>
      </w:r>
      <w:r w:rsidR="00D3572A" w:rsidRPr="004C1C32">
        <w:rPr>
          <w:rFonts w:ascii="Arial" w:hAnsi="Arial" w:cs="Arial"/>
          <w:sz w:val="20"/>
          <w:lang w:val="de-DE"/>
        </w:rPr>
        <w:t>, um Satellitenbilder in fahrzeugfreundliche HD-Karten zu verarbeiten.</w:t>
      </w:r>
      <w:r w:rsidR="00305FBF" w:rsidRPr="004C1C32">
        <w:rPr>
          <w:rFonts w:ascii="Arial" w:hAnsi="Arial" w:cs="Arial"/>
          <w:sz w:val="20"/>
          <w:lang w:val="de-DE"/>
        </w:rPr>
        <w:t xml:space="preserve"> </w:t>
      </w:r>
      <w:r w:rsidR="00D3572A" w:rsidRPr="004C1C32">
        <w:rPr>
          <w:rFonts w:ascii="Arial" w:hAnsi="Arial" w:cs="Arial"/>
          <w:sz w:val="20"/>
          <w:lang w:val="de-DE"/>
        </w:rPr>
        <w:t xml:space="preserve">Auf der Grundlage </w:t>
      </w:r>
      <w:r w:rsidR="00CE3D56" w:rsidRPr="004C1C32">
        <w:rPr>
          <w:rFonts w:ascii="Arial" w:hAnsi="Arial" w:cs="Arial"/>
          <w:sz w:val="20"/>
          <w:lang w:val="de-DE"/>
        </w:rPr>
        <w:t>von Maxars</w:t>
      </w:r>
      <w:r w:rsidR="00D3572A" w:rsidRPr="004C1C32">
        <w:rPr>
          <w:rFonts w:ascii="Arial" w:hAnsi="Arial" w:cs="Arial"/>
          <w:sz w:val="20"/>
          <w:lang w:val="de-DE"/>
        </w:rPr>
        <w:t xml:space="preserve"> </w:t>
      </w:r>
      <w:r w:rsidR="000306FA">
        <w:rPr>
          <w:rFonts w:ascii="Arial" w:hAnsi="Arial" w:cs="Arial"/>
          <w:sz w:val="20"/>
          <w:lang w:val="de-DE"/>
        </w:rPr>
        <w:t>C</w:t>
      </w:r>
      <w:r w:rsidR="00D3572A" w:rsidRPr="004C1C32">
        <w:rPr>
          <w:rFonts w:ascii="Arial" w:hAnsi="Arial" w:cs="Arial"/>
          <w:sz w:val="20"/>
          <w:lang w:val="de-DE"/>
        </w:rPr>
        <w:t>loud-basierte</w:t>
      </w:r>
      <w:r w:rsidR="00CE3D56" w:rsidRPr="004C1C32">
        <w:rPr>
          <w:rFonts w:ascii="Arial" w:hAnsi="Arial" w:cs="Arial"/>
          <w:sz w:val="20"/>
          <w:lang w:val="de-DE"/>
        </w:rPr>
        <w:t>r</w:t>
      </w:r>
      <w:r w:rsidR="00D3572A" w:rsidRPr="004C1C32">
        <w:rPr>
          <w:rFonts w:ascii="Arial" w:hAnsi="Arial" w:cs="Arial"/>
          <w:sz w:val="20"/>
          <w:lang w:val="de-DE"/>
        </w:rPr>
        <w:t xml:space="preserve"> Geospatial Big Data Plattform</w:t>
      </w:r>
      <w:r w:rsidR="000306FA">
        <w:rPr>
          <w:rFonts w:ascii="Arial" w:hAnsi="Arial" w:cs="Arial"/>
          <w:sz w:val="20"/>
          <w:lang w:val="de-DE"/>
        </w:rPr>
        <w:t xml:space="preserve"> (GBDX)</w:t>
      </w:r>
      <w:r w:rsidR="00D3572A" w:rsidRPr="004C1C32">
        <w:rPr>
          <w:rFonts w:ascii="Arial" w:hAnsi="Arial" w:cs="Arial"/>
          <w:sz w:val="20"/>
          <w:lang w:val="de-DE"/>
        </w:rPr>
        <w:t xml:space="preserve"> werden Bilder aus der optischen Satellitenbild</w:t>
      </w:r>
      <w:r w:rsidR="000306FA">
        <w:rPr>
          <w:rFonts w:ascii="Arial" w:hAnsi="Arial" w:cs="Arial"/>
          <w:sz w:val="20"/>
          <w:lang w:val="de-DE"/>
        </w:rPr>
        <w:t>-B</w:t>
      </w:r>
      <w:r w:rsidR="00D3572A" w:rsidRPr="004C1C32">
        <w:rPr>
          <w:rFonts w:ascii="Arial" w:hAnsi="Arial" w:cs="Arial"/>
          <w:sz w:val="20"/>
          <w:lang w:val="de-DE"/>
        </w:rPr>
        <w:t>ibliothek von Maxar in die Algorithmen von NTT DATA eingespeis</w:t>
      </w:r>
      <w:r w:rsidR="00305FBF" w:rsidRPr="004C1C32">
        <w:rPr>
          <w:rFonts w:ascii="Arial" w:hAnsi="Arial" w:cs="Arial"/>
          <w:sz w:val="20"/>
          <w:lang w:val="de-DE"/>
        </w:rPr>
        <w:t xml:space="preserve">t. Mithilfe von </w:t>
      </w:r>
      <w:r w:rsidR="00F74C2D">
        <w:rPr>
          <w:rFonts w:ascii="Arial" w:hAnsi="Arial" w:cs="Arial"/>
          <w:sz w:val="20"/>
          <w:lang w:val="de-DE"/>
        </w:rPr>
        <w:t>KI</w:t>
      </w:r>
      <w:r w:rsidR="00305FBF" w:rsidRPr="004C1C32">
        <w:rPr>
          <w:rFonts w:ascii="Arial" w:hAnsi="Arial" w:cs="Arial"/>
          <w:sz w:val="20"/>
          <w:lang w:val="de-DE"/>
        </w:rPr>
        <w:t xml:space="preserve"> werden dabei </w:t>
      </w:r>
      <w:r w:rsidR="00D3572A" w:rsidRPr="004C1C32">
        <w:rPr>
          <w:rFonts w:ascii="Arial" w:hAnsi="Arial" w:cs="Arial"/>
          <w:sz w:val="20"/>
          <w:lang w:val="de-DE"/>
        </w:rPr>
        <w:t>Informationen extrahier</w:t>
      </w:r>
      <w:r w:rsidR="00305FBF" w:rsidRPr="004C1C32">
        <w:rPr>
          <w:rFonts w:ascii="Arial" w:hAnsi="Arial" w:cs="Arial"/>
          <w:sz w:val="20"/>
          <w:lang w:val="de-DE"/>
        </w:rPr>
        <w:t>t</w:t>
      </w:r>
      <w:r w:rsidR="00D3572A" w:rsidRPr="004C1C32">
        <w:rPr>
          <w:rFonts w:ascii="Arial" w:hAnsi="Arial" w:cs="Arial"/>
          <w:sz w:val="20"/>
          <w:lang w:val="de-DE"/>
        </w:rPr>
        <w:t xml:space="preserve">, die für </w:t>
      </w:r>
      <w:r w:rsidR="00AC401E">
        <w:rPr>
          <w:rFonts w:ascii="Arial" w:hAnsi="Arial" w:cs="Arial"/>
          <w:sz w:val="20"/>
          <w:lang w:val="de-DE"/>
        </w:rPr>
        <w:t xml:space="preserve">das Erstellen </w:t>
      </w:r>
      <w:r w:rsidR="00305FBF" w:rsidRPr="004C1C32">
        <w:rPr>
          <w:rFonts w:ascii="Arial" w:hAnsi="Arial" w:cs="Arial"/>
          <w:sz w:val="20"/>
          <w:lang w:val="de-DE"/>
        </w:rPr>
        <w:t>eines</w:t>
      </w:r>
      <w:r w:rsidR="00D3572A" w:rsidRPr="004C1C32">
        <w:rPr>
          <w:rFonts w:ascii="Arial" w:hAnsi="Arial" w:cs="Arial"/>
          <w:sz w:val="20"/>
          <w:lang w:val="de-DE"/>
        </w:rPr>
        <w:t xml:space="preserve"> detaillierten Straßennetzes erforderlich sind. </w:t>
      </w:r>
      <w:r w:rsidR="00AC401E">
        <w:rPr>
          <w:rFonts w:ascii="Arial" w:hAnsi="Arial" w:cs="Arial"/>
          <w:sz w:val="20"/>
          <w:lang w:val="de-DE"/>
        </w:rPr>
        <w:t xml:space="preserve">Auf dieser Basis </w:t>
      </w:r>
      <w:r w:rsidR="00D3572A" w:rsidRPr="004C1C32">
        <w:rPr>
          <w:rFonts w:ascii="Arial" w:hAnsi="Arial" w:cs="Arial"/>
          <w:sz w:val="20"/>
          <w:lang w:val="de-DE"/>
        </w:rPr>
        <w:t>wird TRI-AD HD-Karten zur Verfügung stellen, die aus de</w:t>
      </w:r>
      <w:r w:rsidR="00305FBF" w:rsidRPr="004C1C32">
        <w:rPr>
          <w:rFonts w:ascii="Arial" w:hAnsi="Arial" w:cs="Arial"/>
          <w:sz w:val="20"/>
          <w:lang w:val="de-DE"/>
        </w:rPr>
        <w:t>r</w:t>
      </w:r>
      <w:r w:rsidR="00D3572A" w:rsidRPr="004C1C32">
        <w:rPr>
          <w:rFonts w:ascii="Arial" w:hAnsi="Arial" w:cs="Arial"/>
          <w:sz w:val="20"/>
          <w:lang w:val="de-DE"/>
        </w:rPr>
        <w:t xml:space="preserve"> Cloud von TRI-AD in Toyota-Testfahrzeuge geliefert werden.</w:t>
      </w:r>
      <w:r w:rsidR="00305FBF" w:rsidRPr="004C1C32">
        <w:rPr>
          <w:rFonts w:ascii="Arial" w:hAnsi="Arial" w:cs="Arial"/>
          <w:sz w:val="20"/>
          <w:lang w:val="de-DE"/>
        </w:rPr>
        <w:t xml:space="preserve"> </w:t>
      </w:r>
      <w:r w:rsidR="00D3572A" w:rsidRPr="004C1C32">
        <w:rPr>
          <w:rFonts w:ascii="Arial" w:hAnsi="Arial" w:cs="Arial"/>
          <w:sz w:val="20"/>
          <w:lang w:val="de-DE"/>
        </w:rPr>
        <w:t xml:space="preserve">Die Gruppe konzentriert sich zunächst </w:t>
      </w:r>
      <w:r w:rsidR="00AC401E">
        <w:rPr>
          <w:rFonts w:ascii="Arial" w:hAnsi="Arial" w:cs="Arial"/>
          <w:sz w:val="20"/>
          <w:lang w:val="de-DE"/>
        </w:rPr>
        <w:t>darauf,</w:t>
      </w:r>
      <w:r w:rsidR="00D3572A" w:rsidRPr="004C1C32">
        <w:rPr>
          <w:rFonts w:ascii="Arial" w:hAnsi="Arial" w:cs="Arial"/>
          <w:sz w:val="20"/>
          <w:lang w:val="de-DE"/>
        </w:rPr>
        <w:t xml:space="preserve"> eine automatisierte HD-Karte für ein vordefiniertes Gebiet der Metropolregion Tokio</w:t>
      </w:r>
      <w:r w:rsidR="00AC401E">
        <w:rPr>
          <w:rFonts w:ascii="Arial" w:hAnsi="Arial" w:cs="Arial"/>
          <w:sz w:val="20"/>
          <w:lang w:val="de-DE"/>
        </w:rPr>
        <w:t xml:space="preserve"> zu erstellen</w:t>
      </w:r>
      <w:r w:rsidR="00305FBF" w:rsidRPr="004C1C32">
        <w:rPr>
          <w:rFonts w:ascii="Arial" w:hAnsi="Arial" w:cs="Arial"/>
          <w:sz w:val="20"/>
          <w:lang w:val="de-DE"/>
        </w:rPr>
        <w:t>.</w:t>
      </w:r>
      <w:r w:rsidR="00D3572A" w:rsidRPr="004C1C32">
        <w:rPr>
          <w:rFonts w:ascii="Arial" w:hAnsi="Arial" w:cs="Arial"/>
          <w:sz w:val="20"/>
          <w:lang w:val="de-DE"/>
        </w:rPr>
        <w:t xml:space="preserve"> </w:t>
      </w:r>
      <w:r w:rsidR="00305FBF" w:rsidRPr="004C1C32">
        <w:rPr>
          <w:rFonts w:ascii="Arial" w:hAnsi="Arial" w:cs="Arial"/>
          <w:sz w:val="20"/>
          <w:lang w:val="de-DE"/>
        </w:rPr>
        <w:t>Damit</w:t>
      </w:r>
      <w:r w:rsidR="00D3572A" w:rsidRPr="004C1C32">
        <w:rPr>
          <w:rFonts w:ascii="Arial" w:hAnsi="Arial" w:cs="Arial"/>
          <w:sz w:val="20"/>
          <w:lang w:val="de-DE"/>
        </w:rPr>
        <w:t xml:space="preserve"> </w:t>
      </w:r>
      <w:r w:rsidR="00EB2DE5" w:rsidRPr="004C1C32">
        <w:rPr>
          <w:rFonts w:ascii="Arial" w:hAnsi="Arial" w:cs="Arial"/>
          <w:sz w:val="20"/>
          <w:lang w:val="de-DE"/>
        </w:rPr>
        <w:t xml:space="preserve">eröffnet sich </w:t>
      </w:r>
      <w:r w:rsidR="00305FBF" w:rsidRPr="004C1C32">
        <w:rPr>
          <w:rFonts w:ascii="Arial" w:hAnsi="Arial" w:cs="Arial"/>
          <w:sz w:val="20"/>
          <w:lang w:val="de-DE"/>
        </w:rPr>
        <w:t>die Möglichkeit</w:t>
      </w:r>
      <w:r w:rsidR="00EB2DE5" w:rsidRPr="004C1C32">
        <w:rPr>
          <w:rFonts w:ascii="Arial" w:hAnsi="Arial" w:cs="Arial"/>
          <w:sz w:val="20"/>
          <w:lang w:val="de-DE"/>
        </w:rPr>
        <w:t xml:space="preserve">, </w:t>
      </w:r>
      <w:r w:rsidR="00D3572A" w:rsidRPr="004C1C32">
        <w:rPr>
          <w:rFonts w:ascii="Arial" w:hAnsi="Arial" w:cs="Arial"/>
          <w:sz w:val="20"/>
          <w:lang w:val="de-DE"/>
        </w:rPr>
        <w:t>automatisierte</w:t>
      </w:r>
      <w:r w:rsidR="00EB2DE5" w:rsidRPr="004C1C32">
        <w:rPr>
          <w:rFonts w:ascii="Arial" w:hAnsi="Arial" w:cs="Arial"/>
          <w:sz w:val="20"/>
          <w:lang w:val="de-DE"/>
        </w:rPr>
        <w:t xml:space="preserve">s Fahren </w:t>
      </w:r>
      <w:r w:rsidR="00305FBF" w:rsidRPr="004C1C32">
        <w:rPr>
          <w:rFonts w:ascii="Arial" w:hAnsi="Arial" w:cs="Arial"/>
          <w:sz w:val="20"/>
          <w:lang w:val="de-DE"/>
        </w:rPr>
        <w:t xml:space="preserve">zukünftig </w:t>
      </w:r>
      <w:r w:rsidR="00D3572A" w:rsidRPr="004C1C32">
        <w:rPr>
          <w:rFonts w:ascii="Arial" w:hAnsi="Arial" w:cs="Arial"/>
          <w:sz w:val="20"/>
          <w:lang w:val="de-DE"/>
        </w:rPr>
        <w:t>auf allen Straßen zu unterstützen.</w:t>
      </w:r>
    </w:p>
    <w:p w14:paraId="6EAB3CC3" w14:textId="77777777" w:rsidR="00236FAD" w:rsidRPr="004C1C32" w:rsidRDefault="00236FAD" w:rsidP="00236FAD">
      <w:pPr>
        <w:pStyle w:val="Default"/>
        <w:jc w:val="both"/>
        <w:rPr>
          <w:rFonts w:ascii="Arial" w:hAnsi="Arial" w:cs="Arial"/>
          <w:sz w:val="20"/>
          <w:lang w:val="de-DE"/>
        </w:rPr>
      </w:pPr>
    </w:p>
    <w:p w14:paraId="3A470771" w14:textId="77777777" w:rsidR="00D82B4D" w:rsidRPr="004C1C32" w:rsidRDefault="00D82B4D">
      <w:pPr>
        <w:pStyle w:val="Default"/>
        <w:jc w:val="both"/>
        <w:rPr>
          <w:rFonts w:ascii="Arial" w:hAnsi="Arial" w:cs="Arial"/>
          <w:sz w:val="20"/>
          <w:lang w:val="de-DE"/>
        </w:rPr>
      </w:pPr>
    </w:p>
    <w:p w14:paraId="51F5449B" w14:textId="77777777" w:rsidR="00D3572A" w:rsidRPr="004C1C32" w:rsidRDefault="00D3572A" w:rsidP="00D3572A">
      <w:pPr>
        <w:widowControl w:val="0"/>
        <w:jc w:val="center"/>
        <w:rPr>
          <w:rFonts w:ascii="Calibri" w:eastAsia="Calibri" w:hAnsi="Calibri" w:cs="Calibri"/>
          <w:sz w:val="24"/>
          <w:szCs w:val="24"/>
          <w:lang w:val="de-DE"/>
        </w:rPr>
      </w:pPr>
    </w:p>
    <w:p w14:paraId="4955BDE2" w14:textId="77777777" w:rsidR="00D3572A" w:rsidRPr="004C1C32" w:rsidRDefault="00D3572A" w:rsidP="00D3572A">
      <w:pPr>
        <w:widowControl w:val="0"/>
        <w:jc w:val="center"/>
        <w:rPr>
          <w:rFonts w:ascii="Calibri" w:eastAsia="Calibri" w:hAnsi="Calibri" w:cs="Calibri"/>
          <w:sz w:val="24"/>
          <w:szCs w:val="24"/>
          <w:lang w:val="de-DE"/>
        </w:rPr>
      </w:pPr>
      <w:r w:rsidRPr="004C1C32">
        <w:rPr>
          <w:rFonts w:ascii="Calibri" w:eastAsia="Calibri" w:hAnsi="Calibri" w:cs="Calibri"/>
          <w:noProof/>
          <w:sz w:val="24"/>
          <w:szCs w:val="24"/>
          <w:lang w:val="de-DE" w:eastAsia="de-DE"/>
        </w:rPr>
        <w:lastRenderedPageBreak/>
        <w:drawing>
          <wp:inline distT="0" distB="0" distL="0" distR="0" wp14:anchorId="1E44F08C" wp14:editId="55CCF69C">
            <wp:extent cx="4359275" cy="3084906"/>
            <wp:effectExtent l="0" t="0" r="3175" b="1270"/>
            <wp:docPr id="2" name="図 2" descr="\\10.177.37.131\prfs$\宣伝\01_グローバルPR・広告\FY2019\02_Global_PR\02_Case\01_リリース\20190417_AW3D_自動運転用地図\02_画像\MAXAR TECHNOLOGIES satellite imagery example of Tokyo 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77.37.131\prfs$\宣伝\01_グローバルPR・広告\FY2019\02_Global_PR\02_Case\01_リリース\20190417_AW3D_自動運転用地図\02_画像\MAXAR TECHNOLOGIES satellite imagery example of Tokyo reg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9275" cy="3084906"/>
                    </a:xfrm>
                    <a:prstGeom prst="rect">
                      <a:avLst/>
                    </a:prstGeom>
                    <a:noFill/>
                    <a:ln>
                      <a:noFill/>
                    </a:ln>
                  </pic:spPr>
                </pic:pic>
              </a:graphicData>
            </a:graphic>
          </wp:inline>
        </w:drawing>
      </w:r>
    </w:p>
    <w:p w14:paraId="79625D31" w14:textId="77777777" w:rsidR="00D3572A" w:rsidRPr="004C1C32" w:rsidRDefault="00D3572A" w:rsidP="00D3572A">
      <w:pPr>
        <w:widowControl w:val="0"/>
        <w:jc w:val="center"/>
        <w:rPr>
          <w:rFonts w:eastAsia="Calibri" w:cs="Arial"/>
          <w:szCs w:val="20"/>
          <w:lang w:val="de-DE"/>
        </w:rPr>
      </w:pPr>
      <w:r w:rsidRPr="004C1C32">
        <w:rPr>
          <w:rFonts w:eastAsia="Calibri" w:cs="Arial"/>
          <w:szCs w:val="20"/>
          <w:lang w:val="de-DE"/>
        </w:rPr>
        <w:t xml:space="preserve">NTT DATA / MAXAR TECHNOLOGIES / TRI-AD </w:t>
      </w:r>
      <w:r w:rsidR="00F100FF" w:rsidRPr="004C1C32">
        <w:rPr>
          <w:rFonts w:eastAsia="Calibri" w:cs="Arial"/>
          <w:szCs w:val="20"/>
          <w:lang w:val="de-DE"/>
        </w:rPr>
        <w:t>Beispiel-Karte der Tokio-Region</w:t>
      </w:r>
    </w:p>
    <w:p w14:paraId="4D9E15B0" w14:textId="77777777" w:rsidR="00D3572A" w:rsidRPr="004C1C32" w:rsidRDefault="00D3572A" w:rsidP="00D3572A">
      <w:pPr>
        <w:widowControl w:val="0"/>
        <w:jc w:val="center"/>
        <w:rPr>
          <w:rFonts w:ascii="Calibri" w:eastAsia="Calibri" w:hAnsi="Calibri" w:cs="Calibri"/>
          <w:sz w:val="24"/>
          <w:szCs w:val="24"/>
          <w:lang w:val="de-DE"/>
        </w:rPr>
      </w:pPr>
      <w:r w:rsidRPr="004C1C32">
        <w:rPr>
          <w:rFonts w:ascii="Calibri" w:eastAsia="Calibri" w:hAnsi="Calibri" w:cs="Calibri"/>
          <w:noProof/>
          <w:sz w:val="24"/>
          <w:szCs w:val="24"/>
          <w:lang w:val="de-DE" w:eastAsia="de-DE"/>
        </w:rPr>
        <w:drawing>
          <wp:inline distT="0" distB="0" distL="0" distR="0" wp14:anchorId="331DB103" wp14:editId="151CA0FA">
            <wp:extent cx="4359753" cy="3083519"/>
            <wp:effectExtent l="0" t="0" r="3175" b="3175"/>
            <wp:docPr id="4" name="図 1" descr="\\10.177.37.131\prfs$\宣伝\01_グローバルPR・広告\FY2019\02_Global_PR\02_Case\01_リリース\20190417_AW3D_自動運転用地図\02_画像\NTT DATA, MAXAR TECHNOLOGIES, TRI-AD example map of Tokyo 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77.37.131\prfs$\宣伝\01_グローバルPR・広告\FY2019\02_Global_PR\02_Case\01_リリース\20190417_AW3D_自動運転用地図\02_画像\NTT DATA, MAXAR TECHNOLOGIES, TRI-AD example map of Tokyo reg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7905" cy="3096357"/>
                    </a:xfrm>
                    <a:prstGeom prst="rect">
                      <a:avLst/>
                    </a:prstGeom>
                    <a:noFill/>
                    <a:ln>
                      <a:noFill/>
                    </a:ln>
                  </pic:spPr>
                </pic:pic>
              </a:graphicData>
            </a:graphic>
          </wp:inline>
        </w:drawing>
      </w:r>
    </w:p>
    <w:p w14:paraId="44B2E890" w14:textId="77777777" w:rsidR="00D3572A" w:rsidRPr="004C1C32" w:rsidRDefault="00D3572A" w:rsidP="00D3572A">
      <w:pPr>
        <w:widowControl w:val="0"/>
        <w:jc w:val="center"/>
        <w:rPr>
          <w:rFonts w:eastAsia="Calibri" w:cs="Arial"/>
          <w:szCs w:val="20"/>
          <w:lang w:val="de-DE"/>
        </w:rPr>
      </w:pPr>
      <w:r w:rsidRPr="004C1C32">
        <w:rPr>
          <w:rFonts w:eastAsia="Calibri" w:cs="Arial"/>
          <w:szCs w:val="20"/>
          <w:lang w:val="de-DE"/>
        </w:rPr>
        <w:t xml:space="preserve">NTT DATA / MAXAR TECHNOLOGIES / TRI-AD </w:t>
      </w:r>
      <w:r w:rsidR="00F100FF" w:rsidRPr="004C1C32">
        <w:rPr>
          <w:rFonts w:eastAsia="Calibri" w:cs="Arial"/>
          <w:szCs w:val="20"/>
          <w:lang w:val="de-DE"/>
        </w:rPr>
        <w:t>Beispiel-Karte der Tokio-Region</w:t>
      </w:r>
    </w:p>
    <w:p w14:paraId="1E90BE2C" w14:textId="77777777" w:rsidR="0010132B" w:rsidRPr="004C1C32" w:rsidRDefault="0010132B" w:rsidP="0010132B">
      <w:pPr>
        <w:widowControl w:val="0"/>
        <w:rPr>
          <w:rFonts w:eastAsia="Calibri" w:cs="Arial"/>
          <w:szCs w:val="20"/>
          <w:lang w:val="de-DE"/>
        </w:rPr>
      </w:pPr>
    </w:p>
    <w:p w14:paraId="31DC5A01" w14:textId="1E9F2F82" w:rsidR="00D3572A" w:rsidRPr="004C1C32" w:rsidRDefault="0010132B">
      <w:pPr>
        <w:pStyle w:val="Default"/>
        <w:jc w:val="both"/>
        <w:rPr>
          <w:rFonts w:ascii="Arial" w:hAnsi="Arial" w:cs="Arial"/>
          <w:sz w:val="20"/>
          <w:lang w:val="de-DE"/>
        </w:rPr>
      </w:pPr>
      <w:r w:rsidRPr="004C1C32">
        <w:rPr>
          <w:rFonts w:ascii="Arial" w:hAnsi="Arial" w:cs="Arial"/>
          <w:sz w:val="20"/>
          <w:lang w:val="de-DE"/>
        </w:rPr>
        <w:lastRenderedPageBreak/>
        <w:t>Mandali Khalesi, Vi</w:t>
      </w:r>
      <w:r w:rsidR="00EB2DE5" w:rsidRPr="004C1C32">
        <w:rPr>
          <w:rFonts w:ascii="Arial" w:hAnsi="Arial" w:cs="Arial"/>
          <w:sz w:val="20"/>
          <w:lang w:val="de-DE"/>
        </w:rPr>
        <w:t>zepräsident für</w:t>
      </w:r>
      <w:r w:rsidRPr="004C1C32">
        <w:rPr>
          <w:rFonts w:ascii="Arial" w:hAnsi="Arial" w:cs="Arial"/>
          <w:sz w:val="20"/>
          <w:lang w:val="de-DE"/>
        </w:rPr>
        <w:t xml:space="preserve"> </w:t>
      </w:r>
      <w:r w:rsidR="00EB2DE5" w:rsidRPr="004C1C32">
        <w:rPr>
          <w:rFonts w:ascii="Arial" w:hAnsi="Arial" w:cs="Arial"/>
          <w:sz w:val="20"/>
          <w:lang w:val="de-DE"/>
        </w:rPr>
        <w:t>Automatisiertes Fahren</w:t>
      </w:r>
      <w:r w:rsidRPr="004C1C32">
        <w:rPr>
          <w:rFonts w:ascii="Arial" w:hAnsi="Arial" w:cs="Arial"/>
          <w:sz w:val="20"/>
          <w:lang w:val="de-DE"/>
        </w:rPr>
        <w:t xml:space="preserve"> </w:t>
      </w:r>
      <w:r w:rsidR="00EB2DE5" w:rsidRPr="004C1C32">
        <w:rPr>
          <w:rFonts w:ascii="Arial" w:hAnsi="Arial" w:cs="Arial"/>
          <w:sz w:val="20"/>
          <w:lang w:val="de-DE"/>
        </w:rPr>
        <w:t>am</w:t>
      </w:r>
      <w:r w:rsidRPr="004C1C32">
        <w:rPr>
          <w:rFonts w:ascii="Arial" w:hAnsi="Arial" w:cs="Arial"/>
          <w:sz w:val="20"/>
          <w:lang w:val="de-DE"/>
        </w:rPr>
        <w:t xml:space="preserve"> TRI-AD, sagt</w:t>
      </w:r>
      <w:r w:rsidR="005269C2">
        <w:rPr>
          <w:rFonts w:ascii="Arial" w:hAnsi="Arial" w:cs="Arial"/>
          <w:sz w:val="20"/>
          <w:lang w:val="de-DE"/>
        </w:rPr>
        <w:t xml:space="preserve"> dazu</w:t>
      </w:r>
      <w:r w:rsidRPr="004C1C32">
        <w:rPr>
          <w:rFonts w:ascii="Arial" w:hAnsi="Arial" w:cs="Arial"/>
          <w:sz w:val="20"/>
          <w:lang w:val="de-DE"/>
        </w:rPr>
        <w:t xml:space="preserve">: </w:t>
      </w:r>
      <w:r w:rsidR="00402B37">
        <w:rPr>
          <w:rFonts w:ascii="Arial" w:hAnsi="Arial" w:cs="Arial"/>
        </w:rPr>
        <w:t>„</w:t>
      </w:r>
      <w:r w:rsidRPr="004C1C32">
        <w:rPr>
          <w:rFonts w:ascii="Arial" w:hAnsi="Arial" w:cs="Arial"/>
          <w:sz w:val="20"/>
          <w:lang w:val="de-DE"/>
        </w:rPr>
        <w:t xml:space="preserve">Die jüngsten Fortschritte in der Elektronik und Luft- und Raumfahrttechnik </w:t>
      </w:r>
      <w:r w:rsidR="005269C2">
        <w:rPr>
          <w:rFonts w:ascii="Arial" w:hAnsi="Arial" w:cs="Arial"/>
          <w:sz w:val="20"/>
          <w:lang w:val="de-DE"/>
        </w:rPr>
        <w:t>ermöglichen</w:t>
      </w:r>
      <w:r w:rsidRPr="004C1C32">
        <w:rPr>
          <w:rFonts w:ascii="Arial" w:hAnsi="Arial" w:cs="Arial"/>
          <w:sz w:val="20"/>
          <w:lang w:val="de-DE"/>
        </w:rPr>
        <w:t xml:space="preserve"> höhere Auflösungen und häufigere Aktualisierungen der </w:t>
      </w:r>
      <w:r w:rsidR="00AC401E">
        <w:rPr>
          <w:rFonts w:ascii="Arial" w:hAnsi="Arial" w:cs="Arial"/>
          <w:sz w:val="20"/>
          <w:lang w:val="de-DE"/>
        </w:rPr>
        <w:t>B</w:t>
      </w:r>
      <w:r w:rsidRPr="004C1C32">
        <w:rPr>
          <w:rFonts w:ascii="Arial" w:hAnsi="Arial" w:cs="Arial"/>
          <w:sz w:val="20"/>
          <w:lang w:val="de-DE"/>
        </w:rPr>
        <w:t xml:space="preserve">ilder aus </w:t>
      </w:r>
      <w:r w:rsidR="00AC401E">
        <w:rPr>
          <w:rFonts w:ascii="Arial" w:hAnsi="Arial" w:cs="Arial"/>
          <w:sz w:val="20"/>
          <w:lang w:val="de-DE"/>
        </w:rPr>
        <w:t>Satelliten-</w:t>
      </w:r>
      <w:r w:rsidRPr="004C1C32">
        <w:rPr>
          <w:rFonts w:ascii="Arial" w:hAnsi="Arial" w:cs="Arial"/>
          <w:sz w:val="20"/>
          <w:lang w:val="de-DE"/>
        </w:rPr>
        <w:t xml:space="preserve">Anlagen. Darüber hinaus hilft </w:t>
      </w:r>
      <w:r w:rsidR="002C37F0">
        <w:rPr>
          <w:rFonts w:ascii="Arial" w:hAnsi="Arial" w:cs="Arial"/>
          <w:sz w:val="20"/>
          <w:lang w:val="de-DE"/>
        </w:rPr>
        <w:t>ML,</w:t>
      </w:r>
      <w:r w:rsidRPr="004C1C32">
        <w:rPr>
          <w:rFonts w:ascii="Arial" w:hAnsi="Arial" w:cs="Arial"/>
          <w:sz w:val="20"/>
          <w:lang w:val="de-DE"/>
        </w:rPr>
        <w:t xml:space="preserve"> </w:t>
      </w:r>
      <w:r w:rsidR="002C37F0">
        <w:rPr>
          <w:rFonts w:ascii="Arial" w:hAnsi="Arial" w:cs="Arial"/>
          <w:sz w:val="20"/>
          <w:lang w:val="de-DE"/>
        </w:rPr>
        <w:t>automatisiert und integriert den Zusammenhang</w:t>
      </w:r>
      <w:r w:rsidRPr="004C1C32">
        <w:rPr>
          <w:rFonts w:ascii="Arial" w:hAnsi="Arial" w:cs="Arial"/>
          <w:sz w:val="20"/>
          <w:lang w:val="de-DE"/>
        </w:rPr>
        <w:t xml:space="preserve"> zwischen Straßenelementen </w:t>
      </w:r>
      <w:r w:rsidR="002C37F0">
        <w:rPr>
          <w:rFonts w:ascii="Arial" w:hAnsi="Arial" w:cs="Arial"/>
          <w:sz w:val="20"/>
          <w:lang w:val="de-DE"/>
        </w:rPr>
        <w:t>und</w:t>
      </w:r>
      <w:r w:rsidRPr="004C1C32">
        <w:rPr>
          <w:rFonts w:ascii="Arial" w:hAnsi="Arial" w:cs="Arial"/>
          <w:sz w:val="20"/>
          <w:lang w:val="de-DE"/>
        </w:rPr>
        <w:t xml:space="preserve"> Bilddaten</w:t>
      </w:r>
      <w:r w:rsidR="002C37F0">
        <w:rPr>
          <w:rFonts w:ascii="Arial" w:hAnsi="Arial" w:cs="Arial"/>
          <w:sz w:val="20"/>
          <w:lang w:val="de-DE"/>
        </w:rPr>
        <w:t xml:space="preserve"> herzustellen</w:t>
      </w:r>
      <w:r w:rsidRPr="004C1C32">
        <w:rPr>
          <w:rFonts w:ascii="Arial" w:hAnsi="Arial" w:cs="Arial"/>
          <w:sz w:val="20"/>
          <w:lang w:val="de-DE"/>
        </w:rPr>
        <w:t xml:space="preserve">. Wir freuen uns auf die Zusammenarbeit mit Maxar und NTT DATA, um </w:t>
      </w:r>
      <w:r w:rsidR="00402B37">
        <w:rPr>
          <w:rFonts w:ascii="Arial" w:hAnsi="Arial" w:cs="Arial"/>
          <w:sz w:val="20"/>
          <w:lang w:val="de-DE"/>
        </w:rPr>
        <w:t>autonomes Fahren</w:t>
      </w:r>
      <w:r w:rsidRPr="004C1C32">
        <w:rPr>
          <w:rFonts w:ascii="Arial" w:hAnsi="Arial" w:cs="Arial"/>
          <w:sz w:val="20"/>
          <w:lang w:val="de-DE"/>
        </w:rPr>
        <w:t xml:space="preserve"> für alle zu revolutionieren.</w:t>
      </w:r>
      <w:r w:rsidR="005269C2">
        <w:rPr>
          <w:rFonts w:ascii="Arial" w:hAnsi="Arial" w:cs="Arial"/>
        </w:rPr>
        <w:t>”</w:t>
      </w:r>
    </w:p>
    <w:p w14:paraId="6D759ECB" w14:textId="77777777" w:rsidR="007409FD" w:rsidRPr="004C1C32" w:rsidRDefault="007409FD">
      <w:pPr>
        <w:pStyle w:val="Default"/>
        <w:jc w:val="both"/>
        <w:rPr>
          <w:rFonts w:ascii="Arial" w:hAnsi="Arial" w:cs="Arial"/>
          <w:sz w:val="20"/>
          <w:lang w:val="de-DE"/>
        </w:rPr>
      </w:pPr>
    </w:p>
    <w:p w14:paraId="5459C80F" w14:textId="70F1B504" w:rsidR="007409FD" w:rsidRPr="004C1C32" w:rsidRDefault="002C37F0">
      <w:pPr>
        <w:pStyle w:val="Default"/>
        <w:jc w:val="both"/>
        <w:rPr>
          <w:rFonts w:ascii="Arial" w:hAnsi="Arial" w:cs="Arial"/>
          <w:sz w:val="20"/>
          <w:lang w:val="de-DE"/>
        </w:rPr>
      </w:pPr>
      <w:r>
        <w:rPr>
          <w:rFonts w:ascii="Arial" w:hAnsi="Arial" w:cs="Arial"/>
        </w:rPr>
        <w:t>„</w:t>
      </w:r>
      <w:r w:rsidR="007409FD" w:rsidRPr="004C1C32">
        <w:rPr>
          <w:rFonts w:ascii="Arial" w:hAnsi="Arial" w:cs="Arial"/>
          <w:sz w:val="20"/>
          <w:lang w:val="de-DE"/>
        </w:rPr>
        <w:t>Hochauflösende Karten sind ein wesentliches Element für die Navigation und Sicherheit autonomer Fahrzeuge</w:t>
      </w:r>
      <w:r w:rsidR="00FC714B" w:rsidRPr="004C1C32">
        <w:rPr>
          <w:rFonts w:ascii="Arial" w:hAnsi="Arial" w:cs="Arial"/>
          <w:sz w:val="20"/>
          <w:lang w:val="de-DE"/>
        </w:rPr>
        <w:t>.</w:t>
      </w:r>
      <w:r w:rsidR="007409FD" w:rsidRPr="004C1C32">
        <w:rPr>
          <w:rFonts w:ascii="Arial" w:hAnsi="Arial" w:cs="Arial"/>
          <w:sz w:val="20"/>
          <w:lang w:val="de-DE"/>
        </w:rPr>
        <w:t xml:space="preserve"> Maxar ist stolz darauf, die Daten- und Analyseplattform bereitzustellen, die HD-Karten ermöglichen</w:t>
      </w:r>
      <w:r w:rsidR="005269C2">
        <w:rPr>
          <w:rFonts w:ascii="Arial" w:hAnsi="Arial" w:cs="Arial"/>
          <w:lang w:val="de-DE"/>
        </w:rPr>
        <w:t>“,</w:t>
      </w:r>
      <w:r w:rsidR="007409FD" w:rsidRPr="004C1C32">
        <w:rPr>
          <w:rFonts w:ascii="Arial" w:hAnsi="Arial" w:cs="Arial"/>
          <w:sz w:val="20"/>
          <w:lang w:val="de-DE"/>
        </w:rPr>
        <w:t xml:space="preserve"> sagt Paul Granito, Maxars Vi</w:t>
      </w:r>
      <w:r w:rsidR="00766A45" w:rsidRPr="004C1C32">
        <w:rPr>
          <w:rFonts w:ascii="Arial" w:hAnsi="Arial" w:cs="Arial"/>
          <w:sz w:val="20"/>
          <w:lang w:val="de-DE"/>
        </w:rPr>
        <w:t>zepräsident</w:t>
      </w:r>
      <w:r w:rsidR="007409FD" w:rsidRPr="004C1C32">
        <w:rPr>
          <w:rFonts w:ascii="Arial" w:hAnsi="Arial" w:cs="Arial"/>
          <w:sz w:val="20"/>
          <w:lang w:val="de-DE"/>
        </w:rPr>
        <w:t xml:space="preserve"> </w:t>
      </w:r>
      <w:r w:rsidR="00766A45" w:rsidRPr="004C1C32">
        <w:rPr>
          <w:rFonts w:ascii="Arial" w:hAnsi="Arial" w:cs="Arial"/>
          <w:sz w:val="20"/>
          <w:lang w:val="de-DE"/>
        </w:rPr>
        <w:t>für</w:t>
      </w:r>
      <w:r w:rsidR="007409FD" w:rsidRPr="004C1C32">
        <w:rPr>
          <w:rFonts w:ascii="Arial" w:hAnsi="Arial" w:cs="Arial"/>
          <w:sz w:val="20"/>
          <w:lang w:val="de-DE"/>
        </w:rPr>
        <w:t xml:space="preserve"> Global Sales. </w:t>
      </w:r>
      <w:r w:rsidR="009B1E5B">
        <w:rPr>
          <w:rFonts w:ascii="Arial" w:hAnsi="Arial" w:cs="Arial"/>
        </w:rPr>
        <w:t>„</w:t>
      </w:r>
      <w:r w:rsidR="007409FD" w:rsidRPr="004C1C32">
        <w:rPr>
          <w:rFonts w:ascii="Arial" w:hAnsi="Arial" w:cs="Arial"/>
          <w:sz w:val="20"/>
          <w:lang w:val="de-DE"/>
        </w:rPr>
        <w:t xml:space="preserve">Dieses neue, innovative Projekt </w:t>
      </w:r>
      <w:r w:rsidR="006F2436">
        <w:rPr>
          <w:rFonts w:ascii="Arial" w:hAnsi="Arial" w:cs="Arial"/>
          <w:sz w:val="20"/>
          <w:lang w:val="de-DE"/>
        </w:rPr>
        <w:t>zeigt uns</w:t>
      </w:r>
      <w:r w:rsidR="005269C2">
        <w:rPr>
          <w:rFonts w:ascii="Arial" w:hAnsi="Arial" w:cs="Arial"/>
          <w:sz w:val="20"/>
          <w:lang w:val="de-DE"/>
        </w:rPr>
        <w:t>, dass es eine</w:t>
      </w:r>
      <w:r w:rsidR="007409FD" w:rsidRPr="004C1C32">
        <w:rPr>
          <w:rFonts w:ascii="Arial" w:hAnsi="Arial" w:cs="Arial"/>
          <w:sz w:val="20"/>
          <w:lang w:val="de-DE"/>
        </w:rPr>
        <w:t xml:space="preserve"> wachsende Nachfrage nach unseren hochauflösenden Bildern und Geodaten </w:t>
      </w:r>
      <w:proofErr w:type="gramStart"/>
      <w:r w:rsidR="005269C2">
        <w:rPr>
          <w:rFonts w:ascii="Arial" w:hAnsi="Arial" w:cs="Arial"/>
          <w:sz w:val="20"/>
          <w:lang w:val="de-DE"/>
        </w:rPr>
        <w:t>gibt</w:t>
      </w:r>
      <w:r w:rsidR="007409FD" w:rsidRPr="004C1C32">
        <w:rPr>
          <w:rFonts w:ascii="Arial" w:hAnsi="Arial" w:cs="Arial"/>
          <w:sz w:val="20"/>
          <w:lang w:val="de-DE"/>
        </w:rPr>
        <w:t>.</w:t>
      </w:r>
      <w:r>
        <w:rPr>
          <w:rFonts w:ascii="Arial" w:hAnsi="Arial" w:cs="Arial"/>
        </w:rPr>
        <w:t>“</w:t>
      </w:r>
      <w:proofErr w:type="gramEnd"/>
    </w:p>
    <w:p w14:paraId="135CBA19" w14:textId="77777777" w:rsidR="007409FD" w:rsidRPr="004C1C32" w:rsidRDefault="007409FD">
      <w:pPr>
        <w:pStyle w:val="Default"/>
        <w:jc w:val="both"/>
        <w:rPr>
          <w:rFonts w:ascii="Arial" w:hAnsi="Arial" w:cs="Arial"/>
          <w:sz w:val="20"/>
          <w:lang w:val="de-DE"/>
        </w:rPr>
      </w:pPr>
    </w:p>
    <w:p w14:paraId="675C11F8" w14:textId="7AA22809" w:rsidR="007409FD" w:rsidRPr="004C1C32" w:rsidRDefault="0021101C">
      <w:pPr>
        <w:pStyle w:val="Default"/>
        <w:jc w:val="both"/>
        <w:rPr>
          <w:rFonts w:ascii="Arial" w:hAnsi="Arial" w:cs="Arial"/>
          <w:sz w:val="20"/>
          <w:lang w:val="de-DE"/>
        </w:rPr>
      </w:pPr>
      <w:r>
        <w:rPr>
          <w:rFonts w:ascii="Arial" w:hAnsi="Arial" w:cs="Arial"/>
        </w:rPr>
        <w:t>„</w:t>
      </w:r>
      <w:r>
        <w:rPr>
          <w:rFonts w:ascii="Arial" w:hAnsi="Arial" w:cs="Arial"/>
          <w:sz w:val="20"/>
          <w:lang w:val="de-DE"/>
        </w:rPr>
        <w:t xml:space="preserve">NTT DATA ist </w:t>
      </w:r>
      <w:r w:rsidR="007409FD" w:rsidRPr="004C1C32">
        <w:rPr>
          <w:rFonts w:ascii="Arial" w:hAnsi="Arial" w:cs="Arial"/>
          <w:sz w:val="20"/>
          <w:lang w:val="de-DE"/>
        </w:rPr>
        <w:t>seit 20 Jahren im Satellitenbildgeschäft tätig</w:t>
      </w:r>
      <w:r>
        <w:rPr>
          <w:rFonts w:ascii="Arial" w:hAnsi="Arial" w:cs="Arial"/>
          <w:sz w:val="20"/>
          <w:lang w:val="de-DE"/>
        </w:rPr>
        <w:t>. Unsere</w:t>
      </w:r>
      <w:r w:rsidR="007409FD" w:rsidRPr="004C1C32">
        <w:rPr>
          <w:rFonts w:ascii="Arial" w:hAnsi="Arial" w:cs="Arial"/>
          <w:sz w:val="20"/>
          <w:lang w:val="de-DE"/>
        </w:rPr>
        <w:t xml:space="preserve"> 3D-Karten der Marke AW3D </w:t>
      </w:r>
      <w:r>
        <w:rPr>
          <w:rFonts w:ascii="Arial" w:hAnsi="Arial" w:cs="Arial"/>
          <w:sz w:val="20"/>
          <w:lang w:val="de-DE"/>
        </w:rPr>
        <w:t xml:space="preserve">stellen wir </w:t>
      </w:r>
      <w:r w:rsidR="007409FD" w:rsidRPr="004C1C32">
        <w:rPr>
          <w:rFonts w:ascii="Arial" w:hAnsi="Arial" w:cs="Arial"/>
          <w:sz w:val="20"/>
          <w:lang w:val="de-DE"/>
        </w:rPr>
        <w:t>global zur Verfügung</w:t>
      </w:r>
      <w:r w:rsidR="005269C2">
        <w:rPr>
          <w:rFonts w:ascii="Arial" w:hAnsi="Arial" w:cs="Arial"/>
          <w:sz w:val="20"/>
          <w:lang w:val="de-DE"/>
        </w:rPr>
        <w:t>“, erklärt Katsuichi Sonoda, Vice President und Head of Social Infrastructure Solution Sector bei NTT DATA.</w:t>
      </w:r>
      <w:r w:rsidR="007409FD" w:rsidRPr="004C1C32">
        <w:rPr>
          <w:rFonts w:ascii="Arial" w:hAnsi="Arial" w:cs="Arial"/>
          <w:sz w:val="20"/>
          <w:lang w:val="de-DE"/>
        </w:rPr>
        <w:t xml:space="preserve"> </w:t>
      </w:r>
      <w:r w:rsidR="005269C2">
        <w:rPr>
          <w:rFonts w:ascii="Arial" w:hAnsi="Arial" w:cs="Arial"/>
          <w:sz w:val="20"/>
          <w:lang w:val="de-DE"/>
        </w:rPr>
        <w:t>„</w:t>
      </w:r>
      <w:r w:rsidR="007409FD" w:rsidRPr="004C1C32">
        <w:rPr>
          <w:rFonts w:ascii="Arial" w:hAnsi="Arial" w:cs="Arial"/>
          <w:sz w:val="20"/>
          <w:lang w:val="de-DE"/>
        </w:rPr>
        <w:t xml:space="preserve">In diesem neuen Projekt werden wir die </w:t>
      </w:r>
      <w:r>
        <w:rPr>
          <w:rFonts w:ascii="Arial" w:hAnsi="Arial" w:cs="Arial"/>
          <w:sz w:val="20"/>
          <w:lang w:val="de-DE"/>
        </w:rPr>
        <w:t xml:space="preserve">Kompetenzen von </w:t>
      </w:r>
      <w:r w:rsidR="007409FD" w:rsidRPr="004C1C32">
        <w:rPr>
          <w:rFonts w:ascii="Arial" w:hAnsi="Arial" w:cs="Arial"/>
          <w:sz w:val="20"/>
          <w:lang w:val="de-DE"/>
        </w:rPr>
        <w:t xml:space="preserve">NTT DATA </w:t>
      </w:r>
      <w:r>
        <w:rPr>
          <w:rFonts w:ascii="Arial" w:hAnsi="Arial" w:cs="Arial"/>
          <w:sz w:val="20"/>
          <w:lang w:val="de-DE"/>
        </w:rPr>
        <w:t xml:space="preserve">im Bereich KI und </w:t>
      </w:r>
      <w:r w:rsidR="007409FD" w:rsidRPr="004C1C32">
        <w:rPr>
          <w:rFonts w:ascii="Arial" w:hAnsi="Arial" w:cs="Arial"/>
          <w:sz w:val="20"/>
          <w:lang w:val="de-DE"/>
        </w:rPr>
        <w:t>Bildverarbeitung nutzen</w:t>
      </w:r>
      <w:r w:rsidR="005269C2">
        <w:rPr>
          <w:rFonts w:ascii="Arial" w:hAnsi="Arial" w:cs="Arial"/>
          <w:sz w:val="20"/>
          <w:lang w:val="de-DE"/>
        </w:rPr>
        <w:t xml:space="preserve">. </w:t>
      </w:r>
      <w:r>
        <w:rPr>
          <w:rFonts w:ascii="Arial" w:hAnsi="Arial" w:cs="Arial"/>
          <w:sz w:val="20"/>
          <w:lang w:val="de-DE"/>
        </w:rPr>
        <w:t>S</w:t>
      </w:r>
      <w:r w:rsidR="00766A45" w:rsidRPr="004C1C32">
        <w:rPr>
          <w:rFonts w:ascii="Arial" w:hAnsi="Arial" w:cs="Arial"/>
          <w:sz w:val="20"/>
          <w:lang w:val="de-DE"/>
        </w:rPr>
        <w:t xml:space="preserve">o </w:t>
      </w:r>
      <w:r>
        <w:rPr>
          <w:rFonts w:ascii="Arial" w:hAnsi="Arial" w:cs="Arial"/>
          <w:sz w:val="20"/>
          <w:lang w:val="de-DE"/>
        </w:rPr>
        <w:t xml:space="preserve">erweitern wir </w:t>
      </w:r>
      <w:r w:rsidR="007409FD" w:rsidRPr="004C1C32">
        <w:rPr>
          <w:rFonts w:ascii="Arial" w:hAnsi="Arial" w:cs="Arial"/>
          <w:sz w:val="20"/>
          <w:lang w:val="de-DE"/>
        </w:rPr>
        <w:t>die Abdeckung von hochauflösenden Karten schnell, skalierbar und kostengünstig</w:t>
      </w:r>
      <w:r>
        <w:rPr>
          <w:rFonts w:ascii="Arial" w:hAnsi="Arial" w:cs="Arial"/>
          <w:sz w:val="20"/>
          <w:lang w:val="de-DE"/>
        </w:rPr>
        <w:t>.</w:t>
      </w:r>
      <w:r w:rsidR="007409FD" w:rsidRPr="004C1C32">
        <w:rPr>
          <w:rFonts w:ascii="Arial" w:hAnsi="Arial" w:cs="Arial"/>
          <w:sz w:val="20"/>
          <w:lang w:val="de-DE"/>
        </w:rPr>
        <w:t xml:space="preserve"> In Zukunft wollen wir </w:t>
      </w:r>
      <w:r>
        <w:rPr>
          <w:rFonts w:ascii="Arial" w:hAnsi="Arial" w:cs="Arial"/>
          <w:sz w:val="20"/>
          <w:lang w:val="de-DE"/>
        </w:rPr>
        <w:t>daher</w:t>
      </w:r>
      <w:r w:rsidR="007409FD" w:rsidRPr="004C1C32">
        <w:rPr>
          <w:rFonts w:ascii="Arial" w:hAnsi="Arial" w:cs="Arial"/>
          <w:sz w:val="20"/>
          <w:lang w:val="de-DE"/>
        </w:rPr>
        <w:t xml:space="preserve"> die weltweiten Straßennetze aus dem Weltraum</w:t>
      </w:r>
      <w:r w:rsidR="00725E94">
        <w:rPr>
          <w:rFonts w:ascii="Arial" w:hAnsi="Arial" w:cs="Arial"/>
          <w:sz w:val="20"/>
          <w:lang w:val="de-DE"/>
        </w:rPr>
        <w:t xml:space="preserve"> heraus</w:t>
      </w:r>
      <w:r w:rsidR="007409FD" w:rsidRPr="004C1C32">
        <w:rPr>
          <w:rFonts w:ascii="Arial" w:hAnsi="Arial" w:cs="Arial"/>
          <w:sz w:val="20"/>
          <w:lang w:val="de-DE"/>
        </w:rPr>
        <w:t xml:space="preserve"> abbilden.</w:t>
      </w:r>
      <w:r>
        <w:rPr>
          <w:rFonts w:ascii="Arial" w:hAnsi="Arial" w:cs="Arial"/>
        </w:rPr>
        <w:t>“</w:t>
      </w:r>
    </w:p>
    <w:p w14:paraId="522A3C79" w14:textId="77777777" w:rsidR="007409FD" w:rsidRPr="004C1C32" w:rsidRDefault="007409FD">
      <w:pPr>
        <w:pStyle w:val="Default"/>
        <w:jc w:val="both"/>
        <w:rPr>
          <w:rFonts w:ascii="Arial" w:hAnsi="Arial" w:cs="Arial"/>
          <w:sz w:val="20"/>
          <w:lang w:val="de-DE"/>
        </w:rPr>
      </w:pPr>
    </w:p>
    <w:p w14:paraId="395EBE95" w14:textId="2D75B720" w:rsidR="007409FD" w:rsidRPr="004C1C32" w:rsidRDefault="007409FD">
      <w:pPr>
        <w:pStyle w:val="Default"/>
        <w:jc w:val="both"/>
        <w:rPr>
          <w:rFonts w:ascii="Arial" w:hAnsi="Arial" w:cs="Arial"/>
          <w:b/>
          <w:sz w:val="22"/>
          <w:szCs w:val="22"/>
          <w:lang w:val="de-DE"/>
        </w:rPr>
      </w:pPr>
    </w:p>
    <w:p w14:paraId="02C21EB1" w14:textId="11D782EE" w:rsidR="007409FD" w:rsidRPr="005269C2" w:rsidRDefault="00E4632C" w:rsidP="007409FD">
      <w:pPr>
        <w:pStyle w:val="Default"/>
        <w:jc w:val="both"/>
        <w:rPr>
          <w:rFonts w:ascii="Arial" w:hAnsi="Arial" w:cs="Arial"/>
          <w:sz w:val="16"/>
          <w:szCs w:val="16"/>
          <w:lang w:val="de-DE"/>
        </w:rPr>
      </w:pPr>
      <w:r w:rsidRPr="005269C2">
        <w:rPr>
          <w:rFonts w:ascii="Calibri" w:eastAsia="Calibri" w:hAnsi="Calibri" w:cs="Calibri"/>
          <w:color w:val="353535"/>
          <w:sz w:val="16"/>
          <w:szCs w:val="16"/>
          <w:vertAlign w:val="superscript"/>
          <w:lang w:val="de-DE"/>
        </w:rPr>
        <w:t>1</w:t>
      </w:r>
      <w:r w:rsidR="007409FD" w:rsidRPr="005269C2">
        <w:rPr>
          <w:rFonts w:ascii="Arial" w:hAnsi="Arial" w:cs="Arial"/>
          <w:sz w:val="16"/>
          <w:szCs w:val="16"/>
          <w:lang w:val="de-DE"/>
        </w:rPr>
        <w:t xml:space="preserve"> Unter der Annahme, dass hochauflösende Karten für d</w:t>
      </w:r>
      <w:r w:rsidR="009F10BB" w:rsidRPr="005269C2">
        <w:rPr>
          <w:rFonts w:ascii="Arial" w:hAnsi="Arial" w:cs="Arial"/>
          <w:sz w:val="16"/>
          <w:szCs w:val="16"/>
          <w:lang w:val="de-DE"/>
        </w:rPr>
        <w:t>as</w:t>
      </w:r>
      <w:r w:rsidR="007409FD" w:rsidRPr="005269C2">
        <w:rPr>
          <w:rFonts w:ascii="Arial" w:hAnsi="Arial" w:cs="Arial"/>
          <w:sz w:val="16"/>
          <w:szCs w:val="16"/>
          <w:lang w:val="de-DE"/>
        </w:rPr>
        <w:t xml:space="preserve"> gesamte Autobahn</w:t>
      </w:r>
      <w:r w:rsidR="009F10BB" w:rsidRPr="005269C2">
        <w:rPr>
          <w:rFonts w:ascii="Arial" w:hAnsi="Arial" w:cs="Arial"/>
          <w:sz w:val="16"/>
          <w:szCs w:val="16"/>
          <w:lang w:val="de-DE"/>
        </w:rPr>
        <w:t xml:space="preserve">-Netz </w:t>
      </w:r>
      <w:r w:rsidR="007409FD" w:rsidRPr="005269C2">
        <w:rPr>
          <w:rFonts w:ascii="Arial" w:hAnsi="Arial" w:cs="Arial"/>
          <w:sz w:val="16"/>
          <w:szCs w:val="16"/>
          <w:lang w:val="de-DE"/>
        </w:rPr>
        <w:t>für die USA, China, Deutschland und Japan (0,23 Mio. km)</w:t>
      </w:r>
      <w:r w:rsidR="009F10BB" w:rsidRPr="005269C2">
        <w:rPr>
          <w:rFonts w:ascii="Arial" w:hAnsi="Arial" w:cs="Arial"/>
          <w:sz w:val="16"/>
          <w:szCs w:val="16"/>
          <w:lang w:val="de-DE"/>
        </w:rPr>
        <w:t xml:space="preserve"> verfügbar wären</w:t>
      </w:r>
      <w:r w:rsidR="007409FD" w:rsidRPr="005269C2">
        <w:rPr>
          <w:rFonts w:ascii="Arial" w:hAnsi="Arial" w:cs="Arial"/>
          <w:sz w:val="16"/>
          <w:szCs w:val="16"/>
          <w:lang w:val="de-DE"/>
        </w:rPr>
        <w:t>,</w:t>
      </w:r>
      <w:r w:rsidR="009F10BB" w:rsidRPr="005269C2">
        <w:rPr>
          <w:rFonts w:ascii="Arial" w:hAnsi="Arial" w:cs="Arial"/>
          <w:sz w:val="16"/>
          <w:szCs w:val="16"/>
          <w:lang w:val="de-DE"/>
        </w:rPr>
        <w:t xml:space="preserve"> </w:t>
      </w:r>
      <w:r w:rsidR="007409FD" w:rsidRPr="005269C2">
        <w:rPr>
          <w:rFonts w:ascii="Arial" w:hAnsi="Arial" w:cs="Arial"/>
          <w:sz w:val="16"/>
          <w:szCs w:val="16"/>
          <w:lang w:val="de-DE"/>
        </w:rPr>
        <w:t xml:space="preserve">bedeutet </w:t>
      </w:r>
      <w:r w:rsidR="009F10BB" w:rsidRPr="005269C2">
        <w:rPr>
          <w:rFonts w:ascii="Arial" w:hAnsi="Arial" w:cs="Arial"/>
          <w:sz w:val="16"/>
          <w:szCs w:val="16"/>
          <w:lang w:val="de-DE"/>
        </w:rPr>
        <w:t xml:space="preserve">das </w:t>
      </w:r>
      <w:r w:rsidR="007409FD" w:rsidRPr="005269C2">
        <w:rPr>
          <w:rFonts w:ascii="Arial" w:hAnsi="Arial" w:cs="Arial"/>
          <w:sz w:val="16"/>
          <w:szCs w:val="16"/>
          <w:lang w:val="de-DE"/>
        </w:rPr>
        <w:t>weniger</w:t>
      </w:r>
      <w:r w:rsidR="009F10BB" w:rsidRPr="005269C2">
        <w:rPr>
          <w:rFonts w:ascii="Arial" w:hAnsi="Arial" w:cs="Arial"/>
          <w:sz w:val="16"/>
          <w:szCs w:val="16"/>
          <w:lang w:val="de-DE"/>
        </w:rPr>
        <w:t xml:space="preserve"> </w:t>
      </w:r>
      <w:r w:rsidR="007409FD" w:rsidRPr="005269C2">
        <w:rPr>
          <w:rFonts w:ascii="Arial" w:hAnsi="Arial" w:cs="Arial"/>
          <w:sz w:val="16"/>
          <w:szCs w:val="16"/>
          <w:lang w:val="de-DE"/>
        </w:rPr>
        <w:t xml:space="preserve">als </w:t>
      </w:r>
      <w:r w:rsidR="0074455E" w:rsidRPr="005269C2">
        <w:rPr>
          <w:rFonts w:ascii="Arial" w:hAnsi="Arial" w:cs="Arial"/>
          <w:sz w:val="16"/>
          <w:szCs w:val="16"/>
          <w:lang w:val="de-DE"/>
        </w:rPr>
        <w:t>ein Prozent</w:t>
      </w:r>
      <w:r w:rsidR="007409FD" w:rsidRPr="005269C2">
        <w:rPr>
          <w:rFonts w:ascii="Arial" w:hAnsi="Arial" w:cs="Arial"/>
          <w:sz w:val="16"/>
          <w:szCs w:val="16"/>
          <w:lang w:val="de-DE"/>
        </w:rPr>
        <w:t xml:space="preserve"> des globalen Straßennetzes (39,5 Mio. km).</w:t>
      </w:r>
    </w:p>
    <w:p w14:paraId="6C20277E" w14:textId="77777777" w:rsidR="00C15800" w:rsidRPr="001436BC" w:rsidRDefault="00C15800" w:rsidP="007409FD">
      <w:pPr>
        <w:pStyle w:val="Default"/>
        <w:jc w:val="both"/>
        <w:rPr>
          <w:rFonts w:ascii="Arial" w:hAnsi="Arial" w:cs="Arial"/>
          <w:sz w:val="20"/>
          <w:lang w:val="de-DE"/>
        </w:rPr>
      </w:pPr>
    </w:p>
    <w:p w14:paraId="2897F9A6" w14:textId="77777777" w:rsidR="00C15800" w:rsidRPr="001436BC" w:rsidRDefault="00C15800" w:rsidP="007409FD">
      <w:pPr>
        <w:pStyle w:val="Default"/>
        <w:jc w:val="both"/>
        <w:rPr>
          <w:rFonts w:ascii="Arial" w:hAnsi="Arial" w:cs="Arial"/>
          <w:sz w:val="20"/>
          <w:lang w:val="de-DE"/>
        </w:rPr>
      </w:pPr>
    </w:p>
    <w:p w14:paraId="69511CDC" w14:textId="77777777" w:rsidR="00C15800" w:rsidRDefault="00C15800" w:rsidP="00C15800">
      <w:pPr>
        <w:spacing w:before="0" w:after="200" w:line="276" w:lineRule="auto"/>
        <w:jc w:val="both"/>
        <w:rPr>
          <w:rFonts w:cs="Arial"/>
          <w:b/>
          <w:bCs/>
          <w:color w:val="000000" w:themeColor="text1"/>
          <w:sz w:val="22"/>
          <w:lang w:val="de-DE"/>
        </w:rPr>
      </w:pPr>
      <w:r>
        <w:rPr>
          <w:rFonts w:cs="Arial"/>
          <w:b/>
          <w:bCs/>
          <w:color w:val="000000" w:themeColor="text1"/>
          <w:sz w:val="22"/>
          <w:lang w:val="de-DE"/>
        </w:rPr>
        <w:t>Über TRI-AD</w:t>
      </w:r>
    </w:p>
    <w:p w14:paraId="67CD0FAB" w14:textId="1785AF44" w:rsidR="00C15800" w:rsidRDefault="00CD014F" w:rsidP="00C15800">
      <w:pPr>
        <w:spacing w:before="0" w:after="200" w:line="276" w:lineRule="auto"/>
        <w:jc w:val="both"/>
        <w:rPr>
          <w:rFonts w:cs="Arial"/>
          <w:bCs/>
          <w:color w:val="000000" w:themeColor="text1"/>
          <w:szCs w:val="20"/>
          <w:lang w:val="de-DE"/>
        </w:rPr>
      </w:pPr>
      <w:r>
        <w:rPr>
          <w:rFonts w:cs="Arial"/>
          <w:bCs/>
          <w:color w:val="000000" w:themeColor="text1"/>
          <w:szCs w:val="20"/>
          <w:lang w:val="de-DE"/>
        </w:rPr>
        <w:t xml:space="preserve">Das </w:t>
      </w:r>
      <w:r w:rsidR="00C15800" w:rsidRPr="00C15800">
        <w:rPr>
          <w:rFonts w:cs="Arial"/>
          <w:bCs/>
          <w:color w:val="000000" w:themeColor="text1"/>
          <w:szCs w:val="20"/>
          <w:lang w:val="de-DE"/>
        </w:rPr>
        <w:t xml:space="preserve">Toyota Research Institute-Advanced Development konzentriert sich auf die </w:t>
      </w:r>
      <w:r w:rsidR="00725E94">
        <w:rPr>
          <w:rFonts w:cs="Arial"/>
          <w:bCs/>
          <w:color w:val="000000" w:themeColor="text1"/>
          <w:szCs w:val="20"/>
          <w:lang w:val="de-DE"/>
        </w:rPr>
        <w:t>E</w:t>
      </w:r>
      <w:r w:rsidR="00C15800" w:rsidRPr="00C15800">
        <w:rPr>
          <w:rFonts w:cs="Arial"/>
          <w:bCs/>
          <w:color w:val="000000" w:themeColor="text1"/>
          <w:szCs w:val="20"/>
          <w:lang w:val="de-DE"/>
        </w:rPr>
        <w:t xml:space="preserve">ntwicklung von Software für automatisiertes Fahren. </w:t>
      </w:r>
      <w:r w:rsidR="00725E94">
        <w:rPr>
          <w:rFonts w:cs="Arial"/>
          <w:bCs/>
          <w:color w:val="000000" w:themeColor="text1"/>
          <w:szCs w:val="20"/>
          <w:lang w:val="de-DE"/>
        </w:rPr>
        <w:t>Der Fokus liegt darauf</w:t>
      </w:r>
      <w:r w:rsidR="00C15800" w:rsidRPr="00C15800">
        <w:rPr>
          <w:rFonts w:cs="Arial"/>
          <w:bCs/>
          <w:color w:val="000000" w:themeColor="text1"/>
          <w:szCs w:val="20"/>
          <w:lang w:val="de-DE"/>
        </w:rPr>
        <w:t>, da</w:t>
      </w:r>
      <w:r w:rsidR="00725E94">
        <w:rPr>
          <w:rFonts w:cs="Arial"/>
          <w:bCs/>
          <w:color w:val="000000" w:themeColor="text1"/>
          <w:szCs w:val="20"/>
          <w:lang w:val="de-DE"/>
        </w:rPr>
        <w:t>s</w:t>
      </w:r>
      <w:r w:rsidR="00C15800" w:rsidRPr="00C15800">
        <w:rPr>
          <w:rFonts w:cs="Arial"/>
          <w:bCs/>
          <w:color w:val="000000" w:themeColor="text1"/>
          <w:szCs w:val="20"/>
          <w:lang w:val="de-DE"/>
        </w:rPr>
        <w:t xml:space="preserve"> sicherste automatisierte Fahrzeug der Welt zu bauen und die Koordination mit den Forschungsergebnissen von TRI sowie der Forschung und </w:t>
      </w:r>
      <w:r w:rsidR="00725E94">
        <w:rPr>
          <w:rFonts w:cs="Arial"/>
          <w:bCs/>
          <w:color w:val="000000" w:themeColor="text1"/>
          <w:szCs w:val="20"/>
          <w:lang w:val="de-DE"/>
        </w:rPr>
        <w:t>E</w:t>
      </w:r>
      <w:r w:rsidR="00C15800" w:rsidRPr="00C15800">
        <w:rPr>
          <w:rFonts w:cs="Arial"/>
          <w:bCs/>
          <w:color w:val="000000" w:themeColor="text1"/>
          <w:szCs w:val="20"/>
          <w:lang w:val="de-DE"/>
        </w:rPr>
        <w:t xml:space="preserve">ntwicklung innerhalb der Toyota-Gruppe zu stärken. </w:t>
      </w:r>
      <w:r w:rsidR="00725E94">
        <w:rPr>
          <w:rFonts w:cs="Arial"/>
          <w:bCs/>
          <w:color w:val="000000" w:themeColor="text1"/>
          <w:szCs w:val="20"/>
          <w:lang w:val="de-DE"/>
        </w:rPr>
        <w:t>Hierzu gehört</w:t>
      </w:r>
      <w:r w:rsidR="00C15800" w:rsidRPr="00C15800">
        <w:rPr>
          <w:rFonts w:cs="Arial"/>
          <w:bCs/>
          <w:color w:val="000000" w:themeColor="text1"/>
          <w:szCs w:val="20"/>
          <w:lang w:val="de-DE"/>
        </w:rPr>
        <w:t xml:space="preserve"> die Entwicklung von automatisierter Fahrsoftware, die Nutzung von Datenverarbeitungsfunktionen und die </w:t>
      </w:r>
      <w:r w:rsidR="00725E94">
        <w:rPr>
          <w:rFonts w:cs="Arial"/>
          <w:bCs/>
          <w:color w:val="000000" w:themeColor="text1"/>
          <w:szCs w:val="20"/>
          <w:lang w:val="de-DE"/>
        </w:rPr>
        <w:t>Vermarktung der gewonnen Erkenntnisse</w:t>
      </w:r>
      <w:r w:rsidR="00C15800" w:rsidRPr="00C15800">
        <w:rPr>
          <w:rFonts w:cs="Arial"/>
          <w:bCs/>
          <w:color w:val="000000" w:themeColor="text1"/>
          <w:szCs w:val="20"/>
          <w:lang w:val="de-DE"/>
        </w:rPr>
        <w:t xml:space="preserve">. Mehr dazu unter </w:t>
      </w:r>
      <w:hyperlink r:id="rId10" w:history="1">
        <w:r w:rsidR="009F680F" w:rsidRPr="005109B7">
          <w:rPr>
            <w:rStyle w:val="Hyperlink"/>
            <w:rFonts w:cs="Arial"/>
            <w:bCs/>
            <w:szCs w:val="20"/>
            <w:lang w:val="de-DE"/>
          </w:rPr>
          <w:t>www.tri-ad.global</w:t>
        </w:r>
      </w:hyperlink>
      <w:r w:rsidR="00C15800" w:rsidRPr="00C15800">
        <w:rPr>
          <w:rFonts w:cs="Arial"/>
          <w:bCs/>
          <w:color w:val="000000" w:themeColor="text1"/>
          <w:szCs w:val="20"/>
          <w:lang w:val="de-DE"/>
        </w:rPr>
        <w:t>.</w:t>
      </w:r>
    </w:p>
    <w:p w14:paraId="7EA191B3" w14:textId="175F839B" w:rsidR="0044739C" w:rsidRDefault="0044739C" w:rsidP="00C15800">
      <w:pPr>
        <w:spacing w:before="0" w:after="200" w:line="276" w:lineRule="auto"/>
        <w:jc w:val="both"/>
        <w:rPr>
          <w:rFonts w:cs="Arial"/>
          <w:bCs/>
          <w:color w:val="000000" w:themeColor="text1"/>
          <w:szCs w:val="20"/>
          <w:lang w:val="de-DE"/>
        </w:rPr>
      </w:pPr>
      <w:r w:rsidRPr="00FB1E26">
        <w:rPr>
          <w:noProof/>
          <w:lang w:val="de-DE" w:eastAsia="de-DE"/>
        </w:rPr>
        <w:drawing>
          <wp:inline distT="0" distB="0" distL="0" distR="0" wp14:anchorId="46488349" wp14:editId="66E16747">
            <wp:extent cx="2736584" cy="323850"/>
            <wp:effectExtent l="0" t="0" r="6985" b="0"/>
            <wp:docPr id="5" name="図 2" descr="C:\Users\10276\Desktop\45px_Flat-Full_White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76\Desktop\45px_Flat-Full_WhiteB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4932" cy="334305"/>
                    </a:xfrm>
                    <a:prstGeom prst="rect">
                      <a:avLst/>
                    </a:prstGeom>
                    <a:noFill/>
                    <a:ln>
                      <a:noFill/>
                    </a:ln>
                  </pic:spPr>
                </pic:pic>
              </a:graphicData>
            </a:graphic>
          </wp:inline>
        </w:drawing>
      </w:r>
    </w:p>
    <w:p w14:paraId="05EBB746" w14:textId="77777777" w:rsidR="0070256E" w:rsidRPr="0070256E" w:rsidRDefault="009F680F" w:rsidP="009F680F">
      <w:pPr>
        <w:spacing w:before="0" w:after="200" w:line="276" w:lineRule="auto"/>
        <w:jc w:val="both"/>
        <w:rPr>
          <w:rFonts w:cs="Arial"/>
          <w:b/>
          <w:bCs/>
          <w:color w:val="000000" w:themeColor="text1"/>
          <w:sz w:val="22"/>
          <w:lang w:val="de-DE"/>
        </w:rPr>
      </w:pPr>
      <w:r>
        <w:rPr>
          <w:rFonts w:cs="Arial"/>
          <w:b/>
          <w:bCs/>
          <w:color w:val="000000" w:themeColor="text1"/>
          <w:sz w:val="22"/>
          <w:lang w:val="de-DE"/>
        </w:rPr>
        <w:t>Über Maxar Technologies</w:t>
      </w:r>
    </w:p>
    <w:p w14:paraId="618AEA85" w14:textId="7F9C2CA7" w:rsidR="00D82B4D" w:rsidRDefault="0070256E" w:rsidP="005269C2">
      <w:pPr>
        <w:spacing w:before="0" w:after="200" w:line="276" w:lineRule="auto"/>
        <w:jc w:val="both"/>
        <w:rPr>
          <w:rFonts w:cs="Arial"/>
          <w:bCs/>
          <w:color w:val="000000" w:themeColor="text1"/>
          <w:szCs w:val="20"/>
          <w:lang w:val="de-DE"/>
        </w:rPr>
      </w:pPr>
      <w:r w:rsidRPr="0070256E">
        <w:rPr>
          <w:rFonts w:cs="Arial"/>
          <w:bCs/>
          <w:color w:val="000000" w:themeColor="text1"/>
          <w:szCs w:val="20"/>
          <w:lang w:val="de-DE"/>
        </w:rPr>
        <w:t xml:space="preserve">Als globaler Marktführer für fortschrittliche Weltraumtechnologie-Lösungen ist Maxar </w:t>
      </w:r>
      <w:r w:rsidR="005269C2">
        <w:rPr>
          <w:rFonts w:cs="Arial"/>
          <w:bCs/>
          <w:color w:val="000000" w:themeColor="text1"/>
          <w:szCs w:val="20"/>
          <w:lang w:val="de-DE"/>
        </w:rPr>
        <w:t>am</w:t>
      </w:r>
      <w:r w:rsidRPr="0070256E">
        <w:rPr>
          <w:rFonts w:cs="Arial"/>
          <w:bCs/>
          <w:color w:val="000000" w:themeColor="text1"/>
          <w:szCs w:val="20"/>
          <w:lang w:val="de-DE"/>
        </w:rPr>
        <w:t xml:space="preserve"> Schnittpunkt der neuen Weltraumwirtschaft</w:t>
      </w:r>
      <w:r w:rsidR="00CD014F">
        <w:rPr>
          <w:rFonts w:cs="Arial"/>
          <w:bCs/>
          <w:color w:val="000000" w:themeColor="text1"/>
          <w:szCs w:val="20"/>
          <w:lang w:val="de-DE"/>
        </w:rPr>
        <w:t>. Maxar</w:t>
      </w:r>
      <w:r w:rsidRPr="0070256E">
        <w:rPr>
          <w:rFonts w:cs="Arial"/>
          <w:bCs/>
          <w:color w:val="000000" w:themeColor="text1"/>
          <w:szCs w:val="20"/>
          <w:lang w:val="de-DE"/>
        </w:rPr>
        <w:t xml:space="preserve"> entwickelt und erhält die Infrastruktur und liefert die Informationen, Dienstleistungen und Systeme, die das Potenzial des Weltraums für kommerzielle und staatliche Märkte erschließen. Die Aktivitäten von DigitalGlobe, SSL und Radiant Solutions wurden im Februar unter der Marke Maxar vereinheitlicht; MDA agiert weiterhin als eigenständige Geschäftseinheit innerhalb der Maxar-Organisation. Als vertrauenswürdiger Partner mit 5.900 Mitarbeitern an über 30 Standorten weltweit verfügt Maxar über vertikal integrierte Fähigkeiten und Fachwissen, einschließlich Satelliten, Erdbildern, Robotik, Geodaten </w:t>
      </w:r>
      <w:r w:rsidRPr="0070256E">
        <w:rPr>
          <w:rFonts w:cs="Arial"/>
          <w:bCs/>
          <w:color w:val="000000" w:themeColor="text1"/>
          <w:szCs w:val="20"/>
          <w:lang w:val="de-DE"/>
        </w:rPr>
        <w:lastRenderedPageBreak/>
        <w:t xml:space="preserve">und Analysen, die Kunden dabei unterstützen, ihre komplexesten geschäftskritischen </w:t>
      </w:r>
      <w:bookmarkStart w:id="1" w:name="_GoBack"/>
      <w:bookmarkEnd w:id="1"/>
      <w:r w:rsidRPr="0070256E">
        <w:rPr>
          <w:rFonts w:cs="Arial"/>
          <w:bCs/>
          <w:color w:val="000000" w:themeColor="text1"/>
          <w:szCs w:val="20"/>
          <w:lang w:val="de-DE"/>
        </w:rPr>
        <w:t xml:space="preserve">Herausforderungen zu antizipieren und vertrauensvoll anzugehen. Jeden Tag verlassen sich Milliarden von Menschen auf Maxar, um zu kommunizieren, Informationen und Daten auszutauschen und </w:t>
      </w:r>
      <w:r w:rsidR="0008374D">
        <w:rPr>
          <w:rFonts w:cs="Arial"/>
          <w:bCs/>
          <w:color w:val="000000" w:themeColor="text1"/>
          <w:szCs w:val="20"/>
          <w:lang w:val="de-DE"/>
        </w:rPr>
        <w:t xml:space="preserve">zu wichtigen </w:t>
      </w:r>
      <w:r w:rsidRPr="0070256E">
        <w:rPr>
          <w:rFonts w:cs="Arial"/>
          <w:bCs/>
          <w:color w:val="000000" w:themeColor="text1"/>
          <w:szCs w:val="20"/>
          <w:lang w:val="de-DE"/>
        </w:rPr>
        <w:t xml:space="preserve">Erkenntnisse </w:t>
      </w:r>
      <w:r w:rsidR="0008374D">
        <w:rPr>
          <w:rFonts w:cs="Arial"/>
          <w:bCs/>
          <w:color w:val="000000" w:themeColor="text1"/>
          <w:szCs w:val="20"/>
          <w:lang w:val="de-DE"/>
        </w:rPr>
        <w:t>zu gelangen</w:t>
      </w:r>
      <w:r w:rsidRPr="0070256E">
        <w:rPr>
          <w:rFonts w:cs="Arial"/>
          <w:bCs/>
          <w:color w:val="000000" w:themeColor="text1"/>
          <w:szCs w:val="20"/>
          <w:lang w:val="de-DE"/>
        </w:rPr>
        <w:t xml:space="preserve">. Maxar handelt an der New York Stock Exchange und der Toronto Stock Exchange als MAXR. Weitere Informationen finden Sie unter </w:t>
      </w:r>
      <w:hyperlink r:id="rId12" w:history="1">
        <w:r w:rsidR="002C37F0" w:rsidRPr="00E40114">
          <w:rPr>
            <w:rStyle w:val="Hyperlink"/>
            <w:rFonts w:cs="Arial"/>
            <w:bCs/>
            <w:szCs w:val="20"/>
            <w:lang w:val="de-DE"/>
          </w:rPr>
          <w:t>www.maxar.com</w:t>
        </w:r>
      </w:hyperlink>
      <w:r w:rsidRPr="0070256E">
        <w:rPr>
          <w:rFonts w:cs="Arial"/>
          <w:bCs/>
          <w:color w:val="000000" w:themeColor="text1"/>
          <w:szCs w:val="20"/>
          <w:lang w:val="de-DE"/>
        </w:rPr>
        <w:t>.</w:t>
      </w:r>
    </w:p>
    <w:p w14:paraId="256A0E30" w14:textId="70AF034D" w:rsidR="0044739C" w:rsidRPr="005269C2" w:rsidRDefault="0044739C" w:rsidP="005269C2">
      <w:pPr>
        <w:spacing w:before="0" w:after="200" w:line="276" w:lineRule="auto"/>
        <w:jc w:val="both"/>
        <w:rPr>
          <w:rFonts w:cs="Arial"/>
          <w:bCs/>
          <w:color w:val="000000" w:themeColor="text1"/>
          <w:szCs w:val="20"/>
          <w:lang w:val="de-DE"/>
        </w:rPr>
      </w:pPr>
      <w:r w:rsidRPr="000E4DC9">
        <w:rPr>
          <w:noProof/>
          <w:lang w:val="de-DE" w:eastAsia="de-DE"/>
        </w:rPr>
        <w:drawing>
          <wp:inline distT="0" distB="0" distL="0" distR="0" wp14:anchorId="051EA633" wp14:editId="03DAA482">
            <wp:extent cx="1263650" cy="285695"/>
            <wp:effectExtent l="0" t="0" r="0" b="635"/>
            <wp:docPr id="9" name="図 4" descr="C:\Users\10276\Downloads\Maxar Logos_8.5x1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76\Downloads\Maxar Logos_8.5x11_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585" t="21893" r="6410" b="24261"/>
                    <a:stretch/>
                  </pic:blipFill>
                  <pic:spPr bwMode="auto">
                    <a:xfrm>
                      <a:off x="0" y="0"/>
                      <a:ext cx="1316875" cy="297728"/>
                    </a:xfrm>
                    <a:prstGeom prst="rect">
                      <a:avLst/>
                    </a:prstGeom>
                    <a:noFill/>
                    <a:ln>
                      <a:noFill/>
                    </a:ln>
                    <a:extLst>
                      <a:ext uri="{53640926-AAD7-44D8-BBD7-CCE9431645EC}">
                        <a14:shadowObscured xmlns:a14="http://schemas.microsoft.com/office/drawing/2010/main"/>
                      </a:ext>
                    </a:extLst>
                  </pic:spPr>
                </pic:pic>
              </a:graphicData>
            </a:graphic>
          </wp:inline>
        </w:drawing>
      </w:r>
    </w:p>
    <w:p w14:paraId="0ECAF2F6" w14:textId="77777777" w:rsidR="00AC401E" w:rsidRPr="005269C2" w:rsidRDefault="00A53BEE" w:rsidP="00F74C2D">
      <w:pPr>
        <w:pStyle w:val="StandardWeb"/>
        <w:jc w:val="both"/>
        <w:rPr>
          <w:rFonts w:ascii="Arial" w:hAnsi="Arial" w:cs="Arial"/>
          <w:b/>
          <w:bCs/>
          <w:color w:val="000000" w:themeColor="text1"/>
          <w:sz w:val="22"/>
          <w:lang w:val="de-DE"/>
        </w:rPr>
      </w:pPr>
      <w:r w:rsidRPr="005269C2">
        <w:rPr>
          <w:rFonts w:ascii="Arial" w:hAnsi="Arial" w:cs="Arial"/>
          <w:b/>
          <w:bCs/>
          <w:color w:val="000000" w:themeColor="text1"/>
          <w:sz w:val="22"/>
          <w:lang w:val="de-DE"/>
        </w:rPr>
        <w:t>Über NTT DATA</w:t>
      </w:r>
    </w:p>
    <w:p w14:paraId="1341FB5F" w14:textId="447D1CE9" w:rsidR="00A53BEE" w:rsidRPr="00CB1FE3" w:rsidRDefault="00A53BEE" w:rsidP="00F74C2D">
      <w:pPr>
        <w:pStyle w:val="StandardWeb"/>
        <w:jc w:val="both"/>
        <w:rPr>
          <w:rFonts w:ascii="Arial" w:eastAsiaTheme="minorHAnsi" w:hAnsi="Arial" w:cs="Arial"/>
          <w:color w:val="000000" w:themeColor="text1"/>
          <w:sz w:val="20"/>
          <w:szCs w:val="22"/>
          <w:lang w:val="de-DE" w:eastAsia="en-US"/>
        </w:rPr>
      </w:pPr>
      <w:r w:rsidRPr="00CB1FE3">
        <w:rPr>
          <w:rFonts w:ascii="Arial" w:eastAsiaTheme="minorHAnsi" w:hAnsi="Arial" w:cs="Arial"/>
          <w:color w:val="000000" w:themeColor="text1"/>
          <w:sz w:val="20"/>
          <w:szCs w:val="22"/>
          <w:lang w:val="de-DE" w:eastAsia="en-US"/>
        </w:rPr>
        <w:t xml:space="preserve">NTT DATA ist ein führender Anbieter von Business- und IT-Lösungen und globaler Innovationspartner seiner Kunden. Der japanische Konzern mit Hauptsitz in Tokio ist in mehr als 50 Ländern weltweit vertreten. Der Schwerpunkt liegt auf langfristigen Kundenbeziehungen: Dazu kombiniert NTT DATA globale Präsenz mit lokaler Marktkenntnis und bietet erstklassige, professionelle Dienstleistungen von der Beratung und Systementwicklung bis hin zum Outsourcing. Weitere Informationen finden Sie auf </w:t>
      </w:r>
      <w:hyperlink r:id="rId14" w:history="1">
        <w:r w:rsidRPr="00CB1FE3">
          <w:rPr>
            <w:rStyle w:val="Hyperlink"/>
            <w:rFonts w:ascii="Arial" w:eastAsiaTheme="minorHAnsi" w:hAnsi="Arial" w:cs="Arial"/>
            <w:sz w:val="20"/>
            <w:szCs w:val="22"/>
            <w:lang w:val="de-DE" w:eastAsia="en-US"/>
          </w:rPr>
          <w:t>de.nttdata.com</w:t>
        </w:r>
      </w:hyperlink>
      <w:r>
        <w:rPr>
          <w:rStyle w:val="Hyperlink"/>
          <w:rFonts w:ascii="Arial" w:eastAsiaTheme="minorHAnsi" w:hAnsi="Arial" w:cs="Arial"/>
          <w:sz w:val="20"/>
          <w:szCs w:val="22"/>
          <w:lang w:val="de-DE" w:eastAsia="en-US"/>
        </w:rPr>
        <w:t>.</w:t>
      </w:r>
    </w:p>
    <w:p w14:paraId="65552FEB" w14:textId="77777777" w:rsidR="00A53BEE" w:rsidRPr="00CB1FE3" w:rsidRDefault="00A53BEE" w:rsidP="00F74C2D">
      <w:pPr>
        <w:pStyle w:val="StandardWeb"/>
        <w:jc w:val="both"/>
        <w:rPr>
          <w:rFonts w:ascii="Arial" w:eastAsiaTheme="minorHAnsi" w:hAnsi="Arial" w:cs="Arial"/>
          <w:color w:val="000000" w:themeColor="text1"/>
          <w:sz w:val="20"/>
          <w:szCs w:val="22"/>
          <w:lang w:val="de-DE" w:eastAsia="en-US"/>
        </w:rPr>
      </w:pPr>
      <w:r w:rsidRPr="00CB1FE3">
        <w:rPr>
          <w:rFonts w:ascii="Arial" w:eastAsiaTheme="minorHAnsi" w:hAnsi="Arial" w:cs="Arial"/>
          <w:color w:val="000000" w:themeColor="text1"/>
          <w:sz w:val="20"/>
          <w:szCs w:val="22"/>
          <w:lang w:val="de-DE" w:eastAsia="en-US"/>
        </w:rPr>
        <w:t xml:space="preserve">Zur NTT Group in Deutschland gehören neben NTT DATA die Unternehmen Arkadin, e-shelter, Dimension Data, itelligence, NTT Communications und NTT Security. In Deutschland repräsentiert die NTT Group mit 6.550 Mitarbeitern einen Umsatz von mehr als 1,8 Milliarden Euro. Weitere Informationen zur globalen NTT Group finden Sie auf </w:t>
      </w:r>
      <w:hyperlink r:id="rId15" w:history="1">
        <w:r w:rsidRPr="00CB1FE3">
          <w:rPr>
            <w:rStyle w:val="Hyperlink"/>
            <w:rFonts w:ascii="Arial" w:eastAsiaTheme="minorHAnsi" w:hAnsi="Arial" w:cs="Arial"/>
            <w:sz w:val="20"/>
            <w:szCs w:val="22"/>
            <w:lang w:val="de-DE" w:eastAsia="en-US"/>
          </w:rPr>
          <w:t>www.ntt-global.com</w:t>
        </w:r>
      </w:hyperlink>
      <w:r w:rsidRPr="00CB1FE3">
        <w:rPr>
          <w:rFonts w:ascii="Arial" w:eastAsiaTheme="minorHAnsi" w:hAnsi="Arial" w:cs="Arial"/>
          <w:color w:val="000000" w:themeColor="text1"/>
          <w:sz w:val="20"/>
          <w:szCs w:val="22"/>
          <w:lang w:val="de-DE" w:eastAsia="en-US"/>
        </w:rPr>
        <w:t>.</w:t>
      </w:r>
    </w:p>
    <w:p w14:paraId="101C445C" w14:textId="77777777" w:rsidR="00A53BEE" w:rsidRDefault="00A53BEE" w:rsidP="00A53BEE">
      <w:pPr>
        <w:pStyle w:val="StandardWeb"/>
        <w:ind w:right="1417"/>
        <w:jc w:val="both"/>
        <w:rPr>
          <w:rFonts w:ascii="Arial" w:eastAsiaTheme="minorHAnsi" w:hAnsi="Arial" w:cs="Arial"/>
          <w:color w:val="000000" w:themeColor="text1"/>
          <w:sz w:val="20"/>
          <w:szCs w:val="22"/>
          <w:lang w:val="de-DE" w:eastAsia="en-US"/>
        </w:rPr>
      </w:pPr>
    </w:p>
    <w:p w14:paraId="277725CF" w14:textId="77777777" w:rsidR="00A53BEE" w:rsidRDefault="00A53BEE" w:rsidP="00A53BEE">
      <w:pPr>
        <w:spacing w:before="0" w:after="200" w:line="276" w:lineRule="auto"/>
        <w:rPr>
          <w:rFonts w:cs="Arial"/>
          <w:b/>
          <w:color w:val="000000" w:themeColor="text1"/>
          <w:lang w:val="de-DE"/>
        </w:rPr>
      </w:pPr>
      <w:r>
        <w:rPr>
          <w:rFonts w:cs="Arial"/>
          <w:b/>
          <w:color w:val="000000" w:themeColor="text1"/>
          <w:lang w:val="de-DE"/>
        </w:rPr>
        <w:t>Pressekontakt:</w:t>
      </w:r>
    </w:p>
    <w:p w14:paraId="20F24C5E" w14:textId="77777777" w:rsidR="00A53BEE" w:rsidRDefault="00A53BEE" w:rsidP="00A53BEE">
      <w:pPr>
        <w:pStyle w:val="StandardWeb"/>
        <w:spacing w:before="0" w:beforeAutospacing="0" w:after="0" w:afterAutospacing="0"/>
        <w:ind w:right="1417"/>
        <w:rPr>
          <w:rFonts w:ascii="Arial" w:eastAsiaTheme="minorHAnsi" w:hAnsi="Arial" w:cs="Arial"/>
          <w:color w:val="000000" w:themeColor="text1"/>
          <w:sz w:val="20"/>
          <w:szCs w:val="22"/>
          <w:lang w:val="de-DE" w:eastAsia="en-US"/>
        </w:rPr>
      </w:pPr>
      <w:r>
        <w:rPr>
          <w:rFonts w:ascii="Arial" w:eastAsiaTheme="minorHAnsi" w:hAnsi="Arial" w:cs="Arial"/>
          <w:color w:val="000000" w:themeColor="text1"/>
          <w:sz w:val="20"/>
          <w:szCs w:val="22"/>
          <w:lang w:val="de-DE" w:eastAsia="en-US"/>
        </w:rPr>
        <w:t>NTT DATA Deutschland GmbH</w:t>
      </w:r>
    </w:p>
    <w:p w14:paraId="0A6887A5" w14:textId="77777777" w:rsidR="00A53BEE" w:rsidRDefault="00A53BEE" w:rsidP="00A53BEE">
      <w:pPr>
        <w:pStyle w:val="StandardWeb"/>
        <w:spacing w:before="0" w:beforeAutospacing="0" w:after="0" w:afterAutospacing="0"/>
        <w:ind w:right="1417"/>
        <w:rPr>
          <w:rFonts w:ascii="Arial" w:eastAsiaTheme="minorHAnsi" w:hAnsi="Arial" w:cs="Arial"/>
          <w:color w:val="000000" w:themeColor="text1"/>
          <w:sz w:val="20"/>
          <w:szCs w:val="22"/>
          <w:lang w:val="de-DE" w:eastAsia="en-US"/>
        </w:rPr>
      </w:pPr>
      <w:r w:rsidRPr="00510973">
        <w:rPr>
          <w:rFonts w:ascii="Arial" w:eastAsiaTheme="minorHAnsi" w:hAnsi="Arial" w:cs="Arial"/>
          <w:color w:val="000000" w:themeColor="text1"/>
          <w:sz w:val="20"/>
          <w:szCs w:val="22"/>
          <w:lang w:val="de-DE" w:eastAsia="en-US"/>
        </w:rPr>
        <w:t>Katja Friedrich</w:t>
      </w:r>
    </w:p>
    <w:p w14:paraId="67288215" w14:textId="77777777" w:rsidR="00A53BEE" w:rsidRPr="004E1C39" w:rsidRDefault="00A53BEE" w:rsidP="00A53BEE">
      <w:pPr>
        <w:pStyle w:val="StandardWeb"/>
        <w:spacing w:before="0" w:beforeAutospacing="0" w:after="0" w:afterAutospacing="0"/>
        <w:ind w:right="1417"/>
        <w:rPr>
          <w:rFonts w:ascii="Arial" w:eastAsiaTheme="minorHAnsi" w:hAnsi="Arial" w:cs="Arial"/>
          <w:color w:val="000000" w:themeColor="text1"/>
          <w:sz w:val="20"/>
          <w:szCs w:val="22"/>
          <w:lang w:val="en-US" w:eastAsia="en-US"/>
        </w:rPr>
      </w:pPr>
      <w:r w:rsidRPr="004E1C39">
        <w:rPr>
          <w:rFonts w:ascii="Arial" w:eastAsiaTheme="minorHAnsi" w:hAnsi="Arial" w:cs="Arial"/>
          <w:color w:val="000000" w:themeColor="text1"/>
          <w:sz w:val="20"/>
          <w:szCs w:val="22"/>
          <w:lang w:val="en-US" w:eastAsia="en-US"/>
        </w:rPr>
        <w:t>VP, Head of Communications</w:t>
      </w:r>
    </w:p>
    <w:p w14:paraId="181341DD" w14:textId="77777777" w:rsidR="00A53BEE" w:rsidRPr="004E1C39" w:rsidRDefault="00A53BEE" w:rsidP="00A53BEE">
      <w:pPr>
        <w:pStyle w:val="StandardWeb"/>
        <w:spacing w:before="0" w:beforeAutospacing="0" w:after="0" w:afterAutospacing="0"/>
        <w:ind w:right="1417"/>
        <w:rPr>
          <w:rFonts w:ascii="Arial" w:eastAsiaTheme="minorHAnsi" w:hAnsi="Arial" w:cs="Arial"/>
          <w:color w:val="000000" w:themeColor="text1"/>
          <w:sz w:val="20"/>
          <w:szCs w:val="22"/>
          <w:lang w:val="en-US" w:eastAsia="en-US"/>
        </w:rPr>
      </w:pPr>
      <w:r w:rsidRPr="004E1C39">
        <w:rPr>
          <w:rFonts w:ascii="Arial" w:eastAsiaTheme="minorHAnsi" w:hAnsi="Arial" w:cs="Arial"/>
          <w:color w:val="000000" w:themeColor="text1"/>
          <w:sz w:val="20"/>
          <w:szCs w:val="22"/>
          <w:lang w:val="en-US" w:eastAsia="en-US"/>
        </w:rPr>
        <w:t>Tel.: +49 7243 570-1349</w:t>
      </w:r>
    </w:p>
    <w:p w14:paraId="35D273C8" w14:textId="77777777" w:rsidR="00A53BEE" w:rsidRDefault="00A53BEE" w:rsidP="00A53BEE">
      <w:pPr>
        <w:pStyle w:val="StandardWeb"/>
        <w:spacing w:before="0" w:beforeAutospacing="0" w:after="0" w:afterAutospacing="0"/>
        <w:ind w:right="1417"/>
        <w:rPr>
          <w:rFonts w:ascii="Arial" w:eastAsiaTheme="minorHAnsi" w:hAnsi="Arial" w:cs="Arial"/>
          <w:color w:val="000000" w:themeColor="text1"/>
          <w:sz w:val="20"/>
          <w:szCs w:val="22"/>
          <w:lang w:val="de-DE" w:eastAsia="en-US"/>
        </w:rPr>
      </w:pPr>
      <w:r>
        <w:rPr>
          <w:rFonts w:ascii="Arial" w:eastAsiaTheme="minorHAnsi" w:hAnsi="Arial" w:cs="Arial"/>
          <w:color w:val="000000" w:themeColor="text1"/>
          <w:sz w:val="20"/>
          <w:szCs w:val="22"/>
          <w:lang w:val="de-DE" w:eastAsia="en-US"/>
        </w:rPr>
        <w:t xml:space="preserve">E-Mail: </w:t>
      </w:r>
      <w:r w:rsidRPr="00510973">
        <w:rPr>
          <w:rFonts w:ascii="Arial" w:eastAsiaTheme="minorHAnsi" w:hAnsi="Arial" w:cs="Arial"/>
          <w:color w:val="000000" w:themeColor="text1"/>
          <w:sz w:val="20"/>
          <w:szCs w:val="22"/>
          <w:lang w:val="de-DE" w:eastAsia="en-US"/>
        </w:rPr>
        <w:t>Katja.Friedrich@nttdata.com</w:t>
      </w:r>
    </w:p>
    <w:sectPr w:rsidR="00A53BEE">
      <w:headerReference w:type="default" r:id="rId16"/>
      <w:type w:val="continuous"/>
      <w:pgSz w:w="11906" w:h="16838"/>
      <w:pgMar w:top="3969" w:right="226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8C4BF" w14:textId="77777777" w:rsidR="004D1F21" w:rsidRDefault="004D1F21">
      <w:pPr>
        <w:spacing w:before="0" w:after="0"/>
      </w:pPr>
      <w:r>
        <w:separator/>
      </w:r>
    </w:p>
  </w:endnote>
  <w:endnote w:type="continuationSeparator" w:id="0">
    <w:p w14:paraId="6CA5FA34" w14:textId="77777777" w:rsidR="004D1F21" w:rsidRDefault="004D1F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Helvetica 65 Medium">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17609" w14:textId="77777777" w:rsidR="004D1F21" w:rsidRDefault="004D1F21">
      <w:pPr>
        <w:spacing w:before="0" w:after="0"/>
      </w:pPr>
      <w:r>
        <w:separator/>
      </w:r>
    </w:p>
  </w:footnote>
  <w:footnote w:type="continuationSeparator" w:id="0">
    <w:p w14:paraId="53A8BCE9" w14:textId="77777777" w:rsidR="004D1F21" w:rsidRDefault="004D1F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58373" w14:textId="068E7598" w:rsidR="00D82B4D" w:rsidRDefault="00A53BEE">
    <w:pPr>
      <w:pStyle w:val="Kopfzeile"/>
      <w:tabs>
        <w:tab w:val="left" w:pos="1560"/>
      </w:tabs>
    </w:pPr>
    <w:r>
      <w:rPr>
        <w:noProof/>
        <w:lang w:val="de-DE" w:eastAsia="de-DE"/>
      </w:rPr>
      <w:drawing>
        <wp:anchor distT="0" distB="0" distL="114300" distR="114300" simplePos="0" relativeHeight="251660800" behindDoc="0" locked="0" layoutInCell="1" allowOverlap="1" wp14:anchorId="48E7306B" wp14:editId="224203B7">
          <wp:simplePos x="0" y="0"/>
          <wp:positionH relativeFrom="page">
            <wp:align>right</wp:align>
          </wp:positionH>
          <wp:positionV relativeFrom="paragraph">
            <wp:posOffset>-438150</wp:posOffset>
          </wp:positionV>
          <wp:extent cx="1633728" cy="588264"/>
          <wp:effectExtent l="0" t="0" r="5080" b="2540"/>
          <wp:wrapNone/>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porateLogotype+Tagline_Right_Color_neu_fuer_word.jpg"/>
                  <pic:cNvPicPr/>
                </pic:nvPicPr>
                <pic:blipFill>
                  <a:blip r:embed="rId1">
                    <a:extLst>
                      <a:ext uri="{28A0092B-C50C-407E-A947-70E740481C1C}">
                        <a14:useLocalDpi xmlns:a14="http://schemas.microsoft.com/office/drawing/2010/main" val="0"/>
                      </a:ext>
                    </a:extLst>
                  </a:blip>
                  <a:stretch>
                    <a:fillRect/>
                  </a:stretch>
                </pic:blipFill>
                <pic:spPr>
                  <a:xfrm>
                    <a:off x="0" y="0"/>
                    <a:ext cx="1633728" cy="588264"/>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9776" behindDoc="0" locked="0" layoutInCell="1" allowOverlap="1" wp14:anchorId="7B23ED68" wp14:editId="2C57BA73">
              <wp:simplePos x="0" y="0"/>
              <wp:positionH relativeFrom="column">
                <wp:posOffset>1143000</wp:posOffset>
              </wp:positionH>
              <wp:positionV relativeFrom="paragraph">
                <wp:posOffset>469900</wp:posOffset>
              </wp:positionV>
              <wp:extent cx="4968240" cy="101981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FA576" w14:textId="77777777" w:rsidR="00D82B4D" w:rsidRDefault="007B71CE">
                          <w:pPr>
                            <w:jc w:val="right"/>
                            <w:rPr>
                              <w:b/>
                              <w:color w:val="000000" w:themeColor="text1"/>
                              <w:sz w:val="52"/>
                              <w:szCs w:val="52"/>
                              <w:lang w:val="it-IT"/>
                            </w:rPr>
                          </w:pPr>
                          <w:r>
                            <w:rPr>
                              <w:b/>
                              <w:color w:val="000000" w:themeColor="text1"/>
                              <w:sz w:val="52"/>
                              <w:szCs w:val="52"/>
                              <w:lang w:val="it-IT"/>
                            </w:rPr>
                            <w:t>Pressemitteilung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5" o:spid="_x0000_s1026" type="#_x0000_t202" style="position:absolute;margin-left:90pt;margin-top:37pt;width:391.2pt;height:80.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8atAIAALo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" filled="f" stroked="f">
              <v:textbox>
                <w:txbxContent>
                  <w:p w:rsidR="00D82B4D" w:rsidRDefault="007B71CE">
                    <w:pPr>
                      <w:jc w:val="right"/>
                      <w:rPr>
                        <w:b/>
                        <w:color w:val="000000" w:themeColor="text1"/>
                        <w:sz w:val="52"/>
                        <w:szCs w:val="52"/>
                        <w:lang w:val="it-IT"/>
                      </w:rPr>
                    </w:pPr>
                    <w:proofErr w:type="spellStart"/>
                    <w:r>
                      <w:rPr>
                        <w:b/>
                        <w:color w:val="000000" w:themeColor="text1"/>
                        <w:sz w:val="52"/>
                        <w:szCs w:val="52"/>
                        <w:lang w:val="it-IT"/>
                      </w:rPr>
                      <w:t>Pressemitteilung</w:t>
                    </w:r>
                    <w:proofErr w:type="spellEnd"/>
                  </w:p>
                </w:txbxContent>
              </v:textbox>
            </v:shape>
          </w:pict>
        </mc:Fallback>
      </mc:AlternateContent>
    </w:r>
    <w:r>
      <w:rPr>
        <w:noProof/>
        <w:lang w:val="de-DE" w:eastAsia="de-DE"/>
      </w:rPr>
      <w:drawing>
        <wp:anchor distT="0" distB="0" distL="114300" distR="114300" simplePos="0" relativeHeight="251656704" behindDoc="1" locked="0" layoutInCell="1" allowOverlap="1" wp14:anchorId="3C98976F" wp14:editId="44F64601">
          <wp:simplePos x="0" y="0"/>
          <wp:positionH relativeFrom="column">
            <wp:posOffset>-720090</wp:posOffset>
          </wp:positionH>
          <wp:positionV relativeFrom="paragraph">
            <wp:posOffset>149860</wp:posOffset>
          </wp:positionV>
          <wp:extent cx="847725" cy="2714625"/>
          <wp:effectExtent l="19050" t="0" r="9525" b="0"/>
          <wp:wrapNone/>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srcRect r="51099"/>
                  <a:stretch>
                    <a:fillRect/>
                  </a:stretch>
                </pic:blipFill>
                <pic:spPr bwMode="auto">
                  <a:xfrm>
                    <a:off x="0" y="0"/>
                    <a:ext cx="847725" cy="2714625"/>
                  </a:xfrm>
                  <a:prstGeom prst="rect">
                    <a:avLst/>
                  </a:prstGeom>
                  <a:noFill/>
                  <a:ln w="9525">
                    <a:noFill/>
                    <a:miter lim="800000"/>
                    <a:headEnd/>
                    <a:tailEnd/>
                  </a:ln>
                </pic:spPr>
              </pic:pic>
            </a:graphicData>
          </a:graphic>
        </wp:anchor>
      </w:drawing>
    </w:r>
    <w:r>
      <w:rPr>
        <w:noProof/>
        <w:lang w:val="de-DE" w:eastAsia="de-DE"/>
      </w:rPr>
      <mc:AlternateContent>
        <mc:Choice Requires="wps">
          <w:drawing>
            <wp:anchor distT="0" distB="0" distL="114300" distR="114300" simplePos="0" relativeHeight="251657728" behindDoc="0" locked="0" layoutInCell="1" allowOverlap="1" wp14:anchorId="36E8758C" wp14:editId="0EF245E4">
              <wp:simplePos x="0" y="0"/>
              <wp:positionH relativeFrom="column">
                <wp:posOffset>126365</wp:posOffset>
              </wp:positionH>
              <wp:positionV relativeFrom="paragraph">
                <wp:posOffset>640715</wp:posOffset>
              </wp:positionV>
              <wp:extent cx="6719570" cy="401320"/>
              <wp:effectExtent l="2540" t="2540" r="254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9570" cy="40132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Rectangle 4" o:spid="_x0000_s1026" style="position:absolute;margin-left:9.95pt;margin-top:50.45pt;width:529.1pt;height:3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" fillcolor="#dbe5f1 [660]" stroked="f"/>
          </w:pict>
        </mc:Fallback>
      </mc:AlternateContent>
    </w:r>
    <w:r>
      <w:rPr>
        <w:noProof/>
        <w:lang w:val="de-DE" w:eastAsia="de-DE"/>
      </w:rPr>
      <mc:AlternateContent>
        <mc:Choice Requires="wps">
          <w:drawing>
            <wp:anchor distT="0" distB="0" distL="114300" distR="114300" simplePos="0" relativeHeight="251658752" behindDoc="0" locked="0" layoutInCell="1" allowOverlap="1" wp14:anchorId="7F7000FC" wp14:editId="06E2B67E">
              <wp:simplePos x="0" y="0"/>
              <wp:positionH relativeFrom="column">
                <wp:posOffset>126365</wp:posOffset>
              </wp:positionH>
              <wp:positionV relativeFrom="paragraph">
                <wp:posOffset>210820</wp:posOffset>
              </wp:positionV>
              <wp:extent cx="6719570" cy="436245"/>
              <wp:effectExtent l="2540" t="1270" r="2540" b="63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9570" cy="436245"/>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Rectangle 3" o:spid="_x0000_s1026" style="position:absolute;margin-left:9.95pt;margin-top:16.6pt;width:529.1pt;height:3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" fillcolor="#95b3d7 [194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01C5A"/>
    <w:multiLevelType w:val="hybridMultilevel"/>
    <w:tmpl w:val="6A1E8F5E"/>
    <w:lvl w:ilvl="0" w:tplc="E9BEA88A">
      <w:start w:val="1"/>
      <w:numFmt w:val="decimal"/>
      <w:lvlText w:val="%1."/>
      <w:lvlJc w:val="left"/>
      <w:pPr>
        <w:ind w:left="1920" w:hanging="360"/>
      </w:pPr>
      <w:rPr>
        <w:rFonts w:hint="default"/>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1" w15:restartNumberingAfterBreak="0">
    <w:nsid w:val="28307607"/>
    <w:multiLevelType w:val="hybridMultilevel"/>
    <w:tmpl w:val="EE189A02"/>
    <w:lvl w:ilvl="0" w:tplc="28BC1E40">
      <w:start w:val="1"/>
      <w:numFmt w:val="decimal"/>
      <w:lvlText w:val="%1."/>
      <w:lvlJc w:val="left"/>
      <w:pPr>
        <w:ind w:left="4330" w:hanging="360"/>
      </w:pPr>
    </w:lvl>
    <w:lvl w:ilvl="1" w:tplc="04100019">
      <w:start w:val="1"/>
      <w:numFmt w:val="lowerLetter"/>
      <w:lvlText w:val="%2."/>
      <w:lvlJc w:val="left"/>
      <w:pPr>
        <w:ind w:left="5050" w:hanging="360"/>
      </w:pPr>
    </w:lvl>
    <w:lvl w:ilvl="2" w:tplc="0410001B">
      <w:start w:val="1"/>
      <w:numFmt w:val="lowerRoman"/>
      <w:lvlText w:val="%3."/>
      <w:lvlJc w:val="right"/>
      <w:pPr>
        <w:ind w:left="5770" w:hanging="180"/>
      </w:pPr>
    </w:lvl>
    <w:lvl w:ilvl="3" w:tplc="0410000F" w:tentative="1">
      <w:start w:val="1"/>
      <w:numFmt w:val="decimal"/>
      <w:lvlText w:val="%4."/>
      <w:lvlJc w:val="left"/>
      <w:pPr>
        <w:ind w:left="6490" w:hanging="360"/>
      </w:pPr>
    </w:lvl>
    <w:lvl w:ilvl="4" w:tplc="04100019" w:tentative="1">
      <w:start w:val="1"/>
      <w:numFmt w:val="lowerLetter"/>
      <w:lvlText w:val="%5."/>
      <w:lvlJc w:val="left"/>
      <w:pPr>
        <w:ind w:left="7210" w:hanging="360"/>
      </w:pPr>
    </w:lvl>
    <w:lvl w:ilvl="5" w:tplc="0410001B" w:tentative="1">
      <w:start w:val="1"/>
      <w:numFmt w:val="lowerRoman"/>
      <w:lvlText w:val="%6."/>
      <w:lvlJc w:val="right"/>
      <w:pPr>
        <w:ind w:left="7930" w:hanging="180"/>
      </w:pPr>
    </w:lvl>
    <w:lvl w:ilvl="6" w:tplc="0410000F" w:tentative="1">
      <w:start w:val="1"/>
      <w:numFmt w:val="decimal"/>
      <w:lvlText w:val="%7."/>
      <w:lvlJc w:val="left"/>
      <w:pPr>
        <w:ind w:left="8650" w:hanging="360"/>
      </w:pPr>
    </w:lvl>
    <w:lvl w:ilvl="7" w:tplc="04100019" w:tentative="1">
      <w:start w:val="1"/>
      <w:numFmt w:val="lowerLetter"/>
      <w:lvlText w:val="%8."/>
      <w:lvlJc w:val="left"/>
      <w:pPr>
        <w:ind w:left="9370" w:hanging="360"/>
      </w:pPr>
    </w:lvl>
    <w:lvl w:ilvl="8" w:tplc="0410001B" w:tentative="1">
      <w:start w:val="1"/>
      <w:numFmt w:val="lowerRoman"/>
      <w:lvlText w:val="%9."/>
      <w:lvlJc w:val="right"/>
      <w:pPr>
        <w:ind w:left="10090" w:hanging="180"/>
      </w:pPr>
    </w:lvl>
  </w:abstractNum>
  <w:abstractNum w:abstractNumId="2" w15:restartNumberingAfterBreak="0">
    <w:nsid w:val="36CA2129"/>
    <w:multiLevelType w:val="hybridMultilevel"/>
    <w:tmpl w:val="8CF63CDC"/>
    <w:lvl w:ilvl="0" w:tplc="403CC7E0">
      <w:start w:val="18"/>
      <w:numFmt w:val="bullet"/>
      <w:lvlText w:val=""/>
      <w:lvlJc w:val="left"/>
      <w:pPr>
        <w:ind w:left="1920" w:hanging="360"/>
      </w:pPr>
      <w:rPr>
        <w:rFonts w:ascii="Symbol" w:eastAsiaTheme="minorHAnsi" w:hAnsi="Symbol" w:cs="Arial" w:hint="default"/>
      </w:rPr>
    </w:lvl>
    <w:lvl w:ilvl="1" w:tplc="04100003" w:tentative="1">
      <w:start w:val="1"/>
      <w:numFmt w:val="bullet"/>
      <w:lvlText w:val="o"/>
      <w:lvlJc w:val="left"/>
      <w:pPr>
        <w:ind w:left="2640" w:hanging="360"/>
      </w:pPr>
      <w:rPr>
        <w:rFonts w:ascii="Courier New" w:hAnsi="Courier New" w:cs="Courier New" w:hint="default"/>
      </w:rPr>
    </w:lvl>
    <w:lvl w:ilvl="2" w:tplc="04100005" w:tentative="1">
      <w:start w:val="1"/>
      <w:numFmt w:val="bullet"/>
      <w:lvlText w:val=""/>
      <w:lvlJc w:val="left"/>
      <w:pPr>
        <w:ind w:left="3360" w:hanging="360"/>
      </w:pPr>
      <w:rPr>
        <w:rFonts w:ascii="Wingdings" w:hAnsi="Wingdings" w:hint="default"/>
      </w:rPr>
    </w:lvl>
    <w:lvl w:ilvl="3" w:tplc="04100001" w:tentative="1">
      <w:start w:val="1"/>
      <w:numFmt w:val="bullet"/>
      <w:lvlText w:val=""/>
      <w:lvlJc w:val="left"/>
      <w:pPr>
        <w:ind w:left="4080" w:hanging="360"/>
      </w:pPr>
      <w:rPr>
        <w:rFonts w:ascii="Symbol" w:hAnsi="Symbol" w:hint="default"/>
      </w:rPr>
    </w:lvl>
    <w:lvl w:ilvl="4" w:tplc="04100003" w:tentative="1">
      <w:start w:val="1"/>
      <w:numFmt w:val="bullet"/>
      <w:lvlText w:val="o"/>
      <w:lvlJc w:val="left"/>
      <w:pPr>
        <w:ind w:left="4800" w:hanging="360"/>
      </w:pPr>
      <w:rPr>
        <w:rFonts w:ascii="Courier New" w:hAnsi="Courier New" w:cs="Courier New" w:hint="default"/>
      </w:rPr>
    </w:lvl>
    <w:lvl w:ilvl="5" w:tplc="04100005" w:tentative="1">
      <w:start w:val="1"/>
      <w:numFmt w:val="bullet"/>
      <w:lvlText w:val=""/>
      <w:lvlJc w:val="left"/>
      <w:pPr>
        <w:ind w:left="5520" w:hanging="360"/>
      </w:pPr>
      <w:rPr>
        <w:rFonts w:ascii="Wingdings" w:hAnsi="Wingdings" w:hint="default"/>
      </w:rPr>
    </w:lvl>
    <w:lvl w:ilvl="6" w:tplc="04100001" w:tentative="1">
      <w:start w:val="1"/>
      <w:numFmt w:val="bullet"/>
      <w:lvlText w:val=""/>
      <w:lvlJc w:val="left"/>
      <w:pPr>
        <w:ind w:left="6240" w:hanging="360"/>
      </w:pPr>
      <w:rPr>
        <w:rFonts w:ascii="Symbol" w:hAnsi="Symbol" w:hint="default"/>
      </w:rPr>
    </w:lvl>
    <w:lvl w:ilvl="7" w:tplc="04100003" w:tentative="1">
      <w:start w:val="1"/>
      <w:numFmt w:val="bullet"/>
      <w:lvlText w:val="o"/>
      <w:lvlJc w:val="left"/>
      <w:pPr>
        <w:ind w:left="6960" w:hanging="360"/>
      </w:pPr>
      <w:rPr>
        <w:rFonts w:ascii="Courier New" w:hAnsi="Courier New" w:cs="Courier New" w:hint="default"/>
      </w:rPr>
    </w:lvl>
    <w:lvl w:ilvl="8" w:tplc="04100005" w:tentative="1">
      <w:start w:val="1"/>
      <w:numFmt w:val="bullet"/>
      <w:lvlText w:val=""/>
      <w:lvlJc w:val="left"/>
      <w:pPr>
        <w:ind w:left="7680" w:hanging="360"/>
      </w:pPr>
      <w:rPr>
        <w:rFonts w:ascii="Wingdings" w:hAnsi="Wingdings" w:hint="default"/>
      </w:rPr>
    </w:lvl>
  </w:abstractNum>
  <w:abstractNum w:abstractNumId="3" w15:restartNumberingAfterBreak="0">
    <w:nsid w:val="37CC44A9"/>
    <w:multiLevelType w:val="hybridMultilevel"/>
    <w:tmpl w:val="6EB0D3D2"/>
    <w:lvl w:ilvl="0" w:tplc="04100001">
      <w:start w:val="1"/>
      <w:numFmt w:val="bullet"/>
      <w:lvlText w:val=""/>
      <w:lvlJc w:val="left"/>
      <w:pPr>
        <w:ind w:left="2280" w:hanging="360"/>
      </w:pPr>
      <w:rPr>
        <w:rFonts w:ascii="Symbol" w:hAnsi="Symbol" w:hint="default"/>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4" w15:restartNumberingAfterBreak="0">
    <w:nsid w:val="47BB1D64"/>
    <w:multiLevelType w:val="hybridMultilevel"/>
    <w:tmpl w:val="2B886CAE"/>
    <w:lvl w:ilvl="0" w:tplc="5C1629D4">
      <w:start w:val="23"/>
      <w:numFmt w:val="bullet"/>
      <w:lvlText w:val="-"/>
      <w:lvlJc w:val="left"/>
      <w:pPr>
        <w:ind w:left="1920" w:hanging="360"/>
      </w:pPr>
      <w:rPr>
        <w:rFonts w:ascii="Arial" w:eastAsiaTheme="minorHAnsi" w:hAnsi="Arial" w:cs="Aria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5" w15:restartNumberingAfterBreak="0">
    <w:nsid w:val="4B110590"/>
    <w:multiLevelType w:val="hybridMultilevel"/>
    <w:tmpl w:val="0B2E4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4C574F"/>
    <w:multiLevelType w:val="hybridMultilevel"/>
    <w:tmpl w:val="50BCA132"/>
    <w:lvl w:ilvl="0" w:tplc="0410000F">
      <w:start w:val="1"/>
      <w:numFmt w:val="decimal"/>
      <w:lvlText w:val="%1."/>
      <w:lvlJc w:val="left"/>
      <w:pPr>
        <w:ind w:left="4472" w:hanging="360"/>
      </w:pPr>
    </w:lvl>
    <w:lvl w:ilvl="1" w:tplc="04100019" w:tentative="1">
      <w:start w:val="1"/>
      <w:numFmt w:val="lowerLetter"/>
      <w:lvlText w:val="%2."/>
      <w:lvlJc w:val="left"/>
      <w:pPr>
        <w:ind w:left="5192" w:hanging="360"/>
      </w:pPr>
    </w:lvl>
    <w:lvl w:ilvl="2" w:tplc="0410001B" w:tentative="1">
      <w:start w:val="1"/>
      <w:numFmt w:val="lowerRoman"/>
      <w:lvlText w:val="%3."/>
      <w:lvlJc w:val="right"/>
      <w:pPr>
        <w:ind w:left="5912" w:hanging="180"/>
      </w:pPr>
    </w:lvl>
    <w:lvl w:ilvl="3" w:tplc="0410000F" w:tentative="1">
      <w:start w:val="1"/>
      <w:numFmt w:val="decimal"/>
      <w:lvlText w:val="%4."/>
      <w:lvlJc w:val="left"/>
      <w:pPr>
        <w:ind w:left="6632" w:hanging="360"/>
      </w:pPr>
    </w:lvl>
    <w:lvl w:ilvl="4" w:tplc="04100019" w:tentative="1">
      <w:start w:val="1"/>
      <w:numFmt w:val="lowerLetter"/>
      <w:lvlText w:val="%5."/>
      <w:lvlJc w:val="left"/>
      <w:pPr>
        <w:ind w:left="7352" w:hanging="360"/>
      </w:pPr>
    </w:lvl>
    <w:lvl w:ilvl="5" w:tplc="0410001B" w:tentative="1">
      <w:start w:val="1"/>
      <w:numFmt w:val="lowerRoman"/>
      <w:lvlText w:val="%6."/>
      <w:lvlJc w:val="right"/>
      <w:pPr>
        <w:ind w:left="8072" w:hanging="180"/>
      </w:pPr>
    </w:lvl>
    <w:lvl w:ilvl="6" w:tplc="0410000F" w:tentative="1">
      <w:start w:val="1"/>
      <w:numFmt w:val="decimal"/>
      <w:lvlText w:val="%7."/>
      <w:lvlJc w:val="left"/>
      <w:pPr>
        <w:ind w:left="8792" w:hanging="360"/>
      </w:pPr>
    </w:lvl>
    <w:lvl w:ilvl="7" w:tplc="04100019" w:tentative="1">
      <w:start w:val="1"/>
      <w:numFmt w:val="lowerLetter"/>
      <w:lvlText w:val="%8."/>
      <w:lvlJc w:val="left"/>
      <w:pPr>
        <w:ind w:left="9512" w:hanging="360"/>
      </w:pPr>
    </w:lvl>
    <w:lvl w:ilvl="8" w:tplc="0410001B" w:tentative="1">
      <w:start w:val="1"/>
      <w:numFmt w:val="lowerRoman"/>
      <w:lvlText w:val="%9."/>
      <w:lvlJc w:val="right"/>
      <w:pPr>
        <w:ind w:left="10232" w:hanging="180"/>
      </w:pPr>
    </w:lvl>
  </w:abstractNum>
  <w:abstractNum w:abstractNumId="7" w15:restartNumberingAfterBreak="0">
    <w:nsid w:val="55CF33F2"/>
    <w:multiLevelType w:val="hybridMultilevel"/>
    <w:tmpl w:val="887EC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F42FA3"/>
    <w:multiLevelType w:val="hybridMultilevel"/>
    <w:tmpl w:val="7EA29744"/>
    <w:lvl w:ilvl="0" w:tplc="7194A3D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87D0311"/>
    <w:multiLevelType w:val="hybridMultilevel"/>
    <w:tmpl w:val="80CC97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12A43B8"/>
    <w:multiLevelType w:val="hybridMultilevel"/>
    <w:tmpl w:val="514C56F6"/>
    <w:lvl w:ilvl="0" w:tplc="04100001">
      <w:start w:val="1"/>
      <w:numFmt w:val="bullet"/>
      <w:lvlText w:val=""/>
      <w:lvlJc w:val="left"/>
      <w:pPr>
        <w:ind w:left="2280" w:hanging="360"/>
      </w:pPr>
      <w:rPr>
        <w:rFonts w:ascii="Symbol" w:hAnsi="Symbol" w:hint="default"/>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1" w15:restartNumberingAfterBreak="0">
    <w:nsid w:val="62DD150B"/>
    <w:multiLevelType w:val="hybridMultilevel"/>
    <w:tmpl w:val="7898E468"/>
    <w:lvl w:ilvl="0" w:tplc="FFFFFFFF">
      <w:start w:val="1"/>
      <w:numFmt w:val="bullet"/>
      <w:lvlText w:val="­"/>
      <w:lvlJc w:val="left"/>
      <w:pPr>
        <w:ind w:left="2280" w:hanging="360"/>
      </w:pPr>
      <w:rPr>
        <w:rFonts w:ascii="Times New Roman" w:hAnsi="Times New Roman" w:hint="default"/>
        <w:sz w:val="24"/>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2" w15:restartNumberingAfterBreak="0">
    <w:nsid w:val="7CA22CFF"/>
    <w:multiLevelType w:val="hybridMultilevel"/>
    <w:tmpl w:val="F30A6B46"/>
    <w:lvl w:ilvl="0" w:tplc="3A4A9566">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abstractNumId w:val="1"/>
  </w:num>
  <w:num w:numId="2">
    <w:abstractNumId w:val="9"/>
  </w:num>
  <w:num w:numId="3">
    <w:abstractNumId w:val="0"/>
  </w:num>
  <w:num w:numId="4">
    <w:abstractNumId w:val="3"/>
  </w:num>
  <w:num w:numId="5">
    <w:abstractNumId w:val="10"/>
  </w:num>
  <w:num w:numId="6">
    <w:abstractNumId w:val="6"/>
  </w:num>
  <w:num w:numId="7">
    <w:abstractNumId w:val="11"/>
  </w:num>
  <w:num w:numId="8">
    <w:abstractNumId w:val="2"/>
  </w:num>
  <w:num w:numId="9">
    <w:abstractNumId w:val="4"/>
  </w:num>
  <w:num w:numId="10">
    <w:abstractNumId w:val="12"/>
  </w:num>
  <w:num w:numId="11">
    <w:abstractNumId w:val="7"/>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0" w:nlCheck="1" w:checkStyle="0"/>
  <w:activeWritingStyle w:appName="MSWord" w:lang="en-US" w:vendorID="64" w:dllVersion="0" w:nlCheck="1" w:checkStyle="1"/>
  <w:activeWritingStyle w:appName="MSWord" w:lang="de-DE" w:vendorID="64" w:dllVersion="0" w:nlCheck="1" w:checkStyle="0"/>
  <w:activeWritingStyle w:appName="MSWord" w:lang="it-IT" w:vendorID="64" w:dllVersion="0" w:nlCheck="1" w:checkStyle="0"/>
  <w:activeWritingStyle w:appName="MSWord" w:lang="de-DE" w:vendorID="64" w:dllVersion="6" w:nlCheck="1" w:checkStyle="0"/>
  <w:activeWritingStyle w:appName="MSWord" w:lang="en-US" w:vendorID="64" w:dllVersion="6" w:nlCheck="1" w:checkStyle="1"/>
  <w:activeWritingStyle w:appName="MSWord" w:lang="it-IT" w:vendorID="64" w:dllVersion="6" w:nlCheck="1" w:checkStyle="0"/>
  <w:activeWritingStyle w:appName="MSWord" w:lang="it-IT" w:vendorID="64" w:dllVersion="131078" w:nlCheck="1" w:checkStyle="0"/>
  <w:activeWritingStyle w:appName="MSWord" w:lang="de-DE" w:vendorID="64" w:dllVersion="131078" w:nlCheck="1" w:checkStyle="0"/>
  <w:proofState w:grammar="clean"/>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B4D"/>
    <w:rsid w:val="000306FA"/>
    <w:rsid w:val="0005042B"/>
    <w:rsid w:val="0008374D"/>
    <w:rsid w:val="00087CDF"/>
    <w:rsid w:val="0010132B"/>
    <w:rsid w:val="00132363"/>
    <w:rsid w:val="001436BC"/>
    <w:rsid w:val="00166484"/>
    <w:rsid w:val="00196DA8"/>
    <w:rsid w:val="001A5E61"/>
    <w:rsid w:val="0021101C"/>
    <w:rsid w:val="002114D1"/>
    <w:rsid w:val="00236FAD"/>
    <w:rsid w:val="002A2576"/>
    <w:rsid w:val="002C37F0"/>
    <w:rsid w:val="00305FBF"/>
    <w:rsid w:val="00342E1B"/>
    <w:rsid w:val="003939EF"/>
    <w:rsid w:val="003D5ECE"/>
    <w:rsid w:val="00402B37"/>
    <w:rsid w:val="0044739C"/>
    <w:rsid w:val="004C1C32"/>
    <w:rsid w:val="004D1F21"/>
    <w:rsid w:val="005269C2"/>
    <w:rsid w:val="00652E8E"/>
    <w:rsid w:val="006B77FD"/>
    <w:rsid w:val="006F2436"/>
    <w:rsid w:val="0070256E"/>
    <w:rsid w:val="00725E94"/>
    <w:rsid w:val="007409FD"/>
    <w:rsid w:val="0074455E"/>
    <w:rsid w:val="00766A45"/>
    <w:rsid w:val="00771949"/>
    <w:rsid w:val="007B71CE"/>
    <w:rsid w:val="008306E6"/>
    <w:rsid w:val="008A1FED"/>
    <w:rsid w:val="008C5642"/>
    <w:rsid w:val="00937683"/>
    <w:rsid w:val="009B1E5B"/>
    <w:rsid w:val="009E74A4"/>
    <w:rsid w:val="009F10BB"/>
    <w:rsid w:val="009F680F"/>
    <w:rsid w:val="00A53BEE"/>
    <w:rsid w:val="00A90E33"/>
    <w:rsid w:val="00AC401E"/>
    <w:rsid w:val="00AC6BB4"/>
    <w:rsid w:val="00B5162B"/>
    <w:rsid w:val="00B679F9"/>
    <w:rsid w:val="00BB2D63"/>
    <w:rsid w:val="00C15800"/>
    <w:rsid w:val="00C2621A"/>
    <w:rsid w:val="00C81B7B"/>
    <w:rsid w:val="00CD014F"/>
    <w:rsid w:val="00CE3D56"/>
    <w:rsid w:val="00D21C50"/>
    <w:rsid w:val="00D3572A"/>
    <w:rsid w:val="00D732BA"/>
    <w:rsid w:val="00D82B4D"/>
    <w:rsid w:val="00DB6AE6"/>
    <w:rsid w:val="00DD4DC8"/>
    <w:rsid w:val="00E13BC4"/>
    <w:rsid w:val="00E4632C"/>
    <w:rsid w:val="00EB2DE5"/>
    <w:rsid w:val="00F00610"/>
    <w:rsid w:val="00F100FF"/>
    <w:rsid w:val="00F74C2D"/>
    <w:rsid w:val="00FC714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0199A0E"/>
  <w15:docId w15:val="{B3E225FB-366F-4A42-93E3-A2A5F337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before="240" w:after="120" w:line="240" w:lineRule="auto"/>
    </w:pPr>
    <w:rPr>
      <w:rFonts w:ascii="Arial" w:hAnsi="Arial"/>
      <w:color w:val="414141"/>
      <w:sz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customStyle="1" w:styleId="CoverTitle">
    <w:name w:val="Cover Title"/>
    <w:next w:val="Standard"/>
    <w:link w:val="CoverTitleChar"/>
    <w:qFormat/>
    <w:pPr>
      <w:spacing w:before="120" w:line="240" w:lineRule="auto"/>
    </w:pPr>
    <w:rPr>
      <w:rFonts w:ascii="Arial" w:eastAsia="Arial" w:hAnsi="Arial" w:cs="Times New Roman"/>
      <w:b/>
      <w:bCs/>
      <w:color w:val="221E1F"/>
      <w:sz w:val="40"/>
      <w:szCs w:val="36"/>
      <w:lang w:val="en-US"/>
    </w:rPr>
  </w:style>
  <w:style w:type="character" w:customStyle="1" w:styleId="CoverTitleChar">
    <w:name w:val="Cover Title Char"/>
    <w:link w:val="CoverTitle"/>
    <w:rPr>
      <w:rFonts w:ascii="Arial" w:eastAsia="Arial" w:hAnsi="Arial" w:cs="Times New Roman"/>
      <w:b/>
      <w:bCs/>
      <w:color w:val="221E1F"/>
      <w:sz w:val="40"/>
      <w:szCs w:val="36"/>
      <w:lang w:val="en-US"/>
    </w:rPr>
  </w:style>
  <w:style w:type="paragraph" w:customStyle="1" w:styleId="Default">
    <w:name w:val="Default"/>
    <w:pPr>
      <w:autoSpaceDE w:val="0"/>
      <w:autoSpaceDN w:val="0"/>
      <w:adjustRightInd w:val="0"/>
      <w:spacing w:after="0" w:line="240" w:lineRule="auto"/>
    </w:pPr>
    <w:rPr>
      <w:rFonts w:ascii="Helvetica Neue" w:hAnsi="Helvetica Neue" w:cs="Helvetica Neue"/>
      <w:color w:val="000000"/>
      <w:sz w:val="24"/>
      <w:szCs w:val="24"/>
    </w:rPr>
  </w:style>
  <w:style w:type="paragraph" w:customStyle="1" w:styleId="Pa2">
    <w:name w:val="Pa2"/>
    <w:basedOn w:val="Default"/>
    <w:next w:val="Default"/>
    <w:uiPriority w:val="99"/>
    <w:pPr>
      <w:spacing w:line="241" w:lineRule="atLeast"/>
    </w:pPr>
    <w:rPr>
      <w:rFonts w:cstheme="minorBidi"/>
      <w:color w:val="auto"/>
    </w:rPr>
  </w:style>
  <w:style w:type="character" w:customStyle="1" w:styleId="A4">
    <w:name w:val="A4"/>
    <w:uiPriority w:val="99"/>
    <w:rPr>
      <w:rFonts w:cs="Helvetica Neue"/>
      <w:color w:val="000000"/>
      <w:sz w:val="16"/>
      <w:szCs w:val="16"/>
    </w:rPr>
  </w:style>
  <w:style w:type="paragraph" w:customStyle="1" w:styleId="Pa14">
    <w:name w:val="Pa14"/>
    <w:basedOn w:val="Default"/>
    <w:next w:val="Default"/>
    <w:uiPriority w:val="99"/>
    <w:pPr>
      <w:spacing w:line="241" w:lineRule="atLeast"/>
    </w:pPr>
    <w:rPr>
      <w:rFonts w:cstheme="minorBidi"/>
      <w:color w:val="auto"/>
    </w:rPr>
  </w:style>
  <w:style w:type="paragraph" w:customStyle="1" w:styleId="Pa0">
    <w:name w:val="Pa0"/>
    <w:basedOn w:val="Default"/>
    <w:next w:val="Default"/>
    <w:uiPriority w:val="99"/>
    <w:pPr>
      <w:spacing w:line="241" w:lineRule="atLeast"/>
    </w:pPr>
    <w:rPr>
      <w:rFonts w:ascii="Helvetica 65 Medium" w:hAnsi="Helvetica 65 Medium" w:cstheme="minorBidi"/>
      <w:color w:val="auto"/>
    </w:rPr>
  </w:style>
  <w:style w:type="paragraph" w:styleId="Sprechblasentext">
    <w:name w:val="Balloon Text"/>
    <w:basedOn w:val="Standard"/>
    <w:link w:val="SprechblasentextZchn"/>
    <w:uiPriority w:val="99"/>
    <w:semiHidden/>
    <w:unhideWhenUsed/>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color w:val="414141"/>
      <w:sz w:val="16"/>
      <w:szCs w:val="16"/>
      <w:lang w:val="en-US"/>
    </w:rPr>
  </w:style>
  <w:style w:type="paragraph" w:styleId="Kopfzeile">
    <w:name w:val="header"/>
    <w:basedOn w:val="Standard"/>
    <w:link w:val="KopfzeileZchn"/>
    <w:uiPriority w:val="99"/>
    <w:unhideWhenUsed/>
    <w:pPr>
      <w:tabs>
        <w:tab w:val="center" w:pos="4819"/>
        <w:tab w:val="right" w:pos="9638"/>
      </w:tabs>
      <w:spacing w:before="0" w:after="0"/>
    </w:pPr>
  </w:style>
  <w:style w:type="character" w:customStyle="1" w:styleId="KopfzeileZchn">
    <w:name w:val="Kopfzeile Zchn"/>
    <w:basedOn w:val="Absatz-Standardschriftart"/>
    <w:link w:val="Kopfzeile"/>
    <w:uiPriority w:val="99"/>
    <w:rPr>
      <w:rFonts w:ascii="Arial" w:hAnsi="Arial"/>
      <w:color w:val="414141"/>
      <w:sz w:val="20"/>
      <w:lang w:val="en-US"/>
    </w:rPr>
  </w:style>
  <w:style w:type="paragraph" w:styleId="Fuzeile">
    <w:name w:val="footer"/>
    <w:basedOn w:val="Standard"/>
    <w:link w:val="FuzeileZchn"/>
    <w:uiPriority w:val="99"/>
    <w:unhideWhenUsed/>
    <w:pPr>
      <w:tabs>
        <w:tab w:val="center" w:pos="4819"/>
        <w:tab w:val="right" w:pos="9638"/>
      </w:tabs>
      <w:spacing w:before="0" w:after="0"/>
    </w:pPr>
  </w:style>
  <w:style w:type="character" w:customStyle="1" w:styleId="FuzeileZchn">
    <w:name w:val="Fußzeile Zchn"/>
    <w:basedOn w:val="Absatz-Standardschriftart"/>
    <w:link w:val="Fuzeile"/>
    <w:uiPriority w:val="99"/>
    <w:rPr>
      <w:rFonts w:ascii="Arial" w:hAnsi="Arial"/>
      <w:color w:val="414141"/>
      <w:sz w:val="20"/>
      <w:lang w:val="en-US"/>
    </w:rPr>
  </w:style>
  <w:style w:type="paragraph" w:styleId="StandardWeb">
    <w:name w:val="Normal (Web)"/>
    <w:basedOn w:val="Standard"/>
    <w:uiPriority w:val="99"/>
    <w:unhideWhenUsed/>
    <w:pPr>
      <w:spacing w:before="100" w:beforeAutospacing="1" w:after="100" w:afterAutospacing="1"/>
    </w:pPr>
    <w:rPr>
      <w:rFonts w:ascii="Times New Roman" w:eastAsia="Times New Roman" w:hAnsi="Times New Roman" w:cs="Times New Roman"/>
      <w:color w:val="auto"/>
      <w:sz w:val="24"/>
      <w:szCs w:val="24"/>
      <w:lang w:val="it-IT" w:eastAsia="it-IT"/>
    </w:rPr>
  </w:style>
  <w:style w:type="character" w:styleId="Hyperlink">
    <w:name w:val="Hyperlink"/>
    <w:basedOn w:val="Absatz-Standardschriftart"/>
    <w:uiPriority w:val="99"/>
    <w:unhideWhenUsed/>
    <w:rPr>
      <w:color w:val="0000FF" w:themeColor="hyperlink"/>
      <w:u w:val="single"/>
    </w:rPr>
  </w:style>
  <w:style w:type="paragraph" w:customStyle="1" w:styleId="pseudo-first-child">
    <w:name w:val="pseudo-first-child"/>
    <w:basedOn w:val="Standard"/>
    <w:pPr>
      <w:spacing w:before="100" w:beforeAutospacing="1" w:after="100" w:afterAutospacing="1"/>
    </w:pPr>
    <w:rPr>
      <w:rFonts w:ascii="Times" w:hAnsi="Times"/>
      <w:color w:val="auto"/>
      <w:szCs w:val="20"/>
    </w:rPr>
  </w:style>
  <w:style w:type="character" w:styleId="Kommentarzeichen">
    <w:name w:val="annotation reference"/>
    <w:basedOn w:val="Absatz-Standardschriftart"/>
    <w:uiPriority w:val="99"/>
    <w:semiHidden/>
    <w:unhideWhenUsed/>
    <w:rPr>
      <w:sz w:val="18"/>
      <w:szCs w:val="18"/>
    </w:rPr>
  </w:style>
  <w:style w:type="paragraph" w:styleId="Kommentartext">
    <w:name w:val="annotation text"/>
    <w:basedOn w:val="Standard"/>
    <w:link w:val="KommentartextZchn"/>
    <w:uiPriority w:val="99"/>
    <w:semiHidden/>
    <w:unhideWhenUsed/>
    <w:rPr>
      <w:sz w:val="24"/>
      <w:szCs w:val="24"/>
    </w:rPr>
  </w:style>
  <w:style w:type="character" w:customStyle="1" w:styleId="KommentartextZchn">
    <w:name w:val="Kommentartext Zchn"/>
    <w:basedOn w:val="Absatz-Standardschriftart"/>
    <w:link w:val="Kommentartext"/>
    <w:uiPriority w:val="99"/>
    <w:semiHidden/>
    <w:rPr>
      <w:rFonts w:ascii="Arial" w:hAnsi="Arial"/>
      <w:color w:val="414141"/>
      <w:sz w:val="24"/>
      <w:szCs w:val="24"/>
      <w:lang w:val="en-US"/>
    </w:rPr>
  </w:style>
  <w:style w:type="paragraph" w:styleId="Kommentarthema">
    <w:name w:val="annotation subject"/>
    <w:basedOn w:val="Kommentartext"/>
    <w:next w:val="Kommentartext"/>
    <w:link w:val="KommentarthemaZchn"/>
    <w:uiPriority w:val="99"/>
    <w:semiHidden/>
    <w:unhideWhenUsed/>
    <w:rPr>
      <w:b/>
      <w:bCs/>
      <w:sz w:val="20"/>
      <w:szCs w:val="20"/>
    </w:rPr>
  </w:style>
  <w:style w:type="character" w:customStyle="1" w:styleId="KommentarthemaZchn">
    <w:name w:val="Kommentarthema Zchn"/>
    <w:basedOn w:val="KommentartextZchn"/>
    <w:link w:val="Kommentarthema"/>
    <w:uiPriority w:val="99"/>
    <w:semiHidden/>
    <w:rPr>
      <w:rFonts w:ascii="Arial" w:hAnsi="Arial"/>
      <w:b/>
      <w:bCs/>
      <w:color w:val="414141"/>
      <w:sz w:val="20"/>
      <w:szCs w:val="20"/>
      <w:lang w:val="en-US"/>
    </w:rPr>
  </w:style>
  <w:style w:type="paragraph" w:styleId="berarbeitung">
    <w:name w:val="Revision"/>
    <w:hidden/>
    <w:uiPriority w:val="99"/>
    <w:semiHidden/>
    <w:pPr>
      <w:spacing w:after="0" w:line="240" w:lineRule="auto"/>
    </w:pPr>
    <w:rPr>
      <w:rFonts w:ascii="Arial" w:hAnsi="Arial"/>
      <w:color w:val="414141"/>
      <w:sz w:val="20"/>
      <w:lang w:val="en-US"/>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description">
    <w:name w:val="description"/>
    <w:basedOn w:val="Standard"/>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customStyle="1" w:styleId="parentorganisations">
    <w:name w:val="parent_organisations"/>
    <w:basedOn w:val="Standard"/>
    <w:pPr>
      <w:spacing w:before="100" w:beforeAutospacing="1" w:after="100" w:afterAutospacing="1"/>
    </w:pPr>
    <w:rPr>
      <w:rFonts w:ascii="Times New Roman" w:eastAsia="Times New Roman" w:hAnsi="Times New Roman" w:cs="Times New Roman"/>
      <w:color w:val="auto"/>
      <w:sz w:val="24"/>
      <w:szCs w:val="24"/>
      <w:lang w:val="en-GB" w:eastAsia="en-GB"/>
    </w:rPr>
  </w:style>
  <w:style w:type="character" w:customStyle="1" w:styleId="apple-converted-space">
    <w:name w:val="apple-converted-space"/>
    <w:basedOn w:val="Absatz-Standardschriftart"/>
  </w:style>
  <w:style w:type="paragraph" w:styleId="NurText">
    <w:name w:val="Plain Text"/>
    <w:basedOn w:val="Standard"/>
    <w:link w:val="NurTextZchn"/>
    <w:uiPriority w:val="99"/>
    <w:semiHidden/>
    <w:unhideWhenUsed/>
    <w:pPr>
      <w:spacing w:before="0" w:after="0"/>
    </w:pPr>
    <w:rPr>
      <w:rFonts w:cs="Arial"/>
      <w:color w:val="000000" w:themeColor="text1"/>
      <w:szCs w:val="20"/>
      <w:lang w:val="en-GB"/>
    </w:rPr>
  </w:style>
  <w:style w:type="character" w:customStyle="1" w:styleId="NurTextZchn">
    <w:name w:val="Nur Text Zchn"/>
    <w:basedOn w:val="Absatz-Standardschriftart"/>
    <w:link w:val="NurText"/>
    <w:uiPriority w:val="99"/>
    <w:semiHidden/>
    <w:rPr>
      <w:rFonts w:ascii="Arial" w:hAnsi="Arial" w:cs="Arial"/>
      <w:color w:val="000000" w:themeColor="text1"/>
      <w:sz w:val="20"/>
      <w:szCs w:val="20"/>
      <w:lang w:val="en-GB"/>
    </w:rPr>
  </w:style>
  <w:style w:type="paragraph" w:styleId="Textkrper">
    <w:name w:val="Body Text"/>
    <w:basedOn w:val="Standard"/>
    <w:link w:val="TextkrperZchn"/>
    <w:pPr>
      <w:ind w:left="720"/>
      <w:jc w:val="both"/>
    </w:pPr>
    <w:rPr>
      <w:rFonts w:eastAsia="Cambria" w:cs="Arial"/>
      <w:color w:val="000000" w:themeColor="text1"/>
      <w:lang w:val="en-GB"/>
    </w:rPr>
  </w:style>
  <w:style w:type="character" w:customStyle="1" w:styleId="TextkrperZchn">
    <w:name w:val="Textkörper Zchn"/>
    <w:basedOn w:val="Absatz-Standardschriftart"/>
    <w:link w:val="Textkrper"/>
    <w:rPr>
      <w:rFonts w:ascii="Arial" w:eastAsia="Cambria" w:hAnsi="Arial" w:cs="Arial"/>
      <w:color w:val="000000" w:themeColor="text1"/>
      <w:sz w:val="20"/>
      <w:lang w:val="en-GB"/>
    </w:rPr>
  </w:style>
  <w:style w:type="character" w:styleId="Fett">
    <w:name w:val="Strong"/>
    <w:basedOn w:val="Absatz-Standardschriftart"/>
    <w:uiPriority w:val="22"/>
    <w:qFormat/>
    <w:rPr>
      <w:b/>
      <w:bCs/>
    </w:rPr>
  </w:style>
  <w:style w:type="paragraph" w:customStyle="1" w:styleId="paragraph">
    <w:name w:val="paragraph"/>
    <w:basedOn w:val="Standard"/>
    <w:pPr>
      <w:spacing w:before="100" w:beforeAutospacing="1" w:after="100" w:afterAutospacing="1"/>
    </w:pPr>
    <w:rPr>
      <w:rFonts w:ascii="Times New Roman" w:eastAsia="Times New Roman" w:hAnsi="Times New Roman" w:cs="Times New Roman"/>
      <w:color w:val="auto"/>
      <w:sz w:val="24"/>
      <w:szCs w:val="24"/>
      <w:lang w:val="de-DE" w:eastAsia="de-D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UnresolvedMention">
    <w:name w:val="Unresolved Mention"/>
    <w:basedOn w:val="Absatz-Standardschriftart"/>
    <w:uiPriority w:val="99"/>
    <w:semiHidden/>
    <w:unhideWhenUsed/>
    <w:rsid w:val="009F68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6805">
      <w:bodyDiv w:val="1"/>
      <w:marLeft w:val="0"/>
      <w:marRight w:val="0"/>
      <w:marTop w:val="0"/>
      <w:marBottom w:val="0"/>
      <w:divBdr>
        <w:top w:val="none" w:sz="0" w:space="0" w:color="auto"/>
        <w:left w:val="none" w:sz="0" w:space="0" w:color="auto"/>
        <w:bottom w:val="none" w:sz="0" w:space="0" w:color="auto"/>
        <w:right w:val="none" w:sz="0" w:space="0" w:color="auto"/>
      </w:divBdr>
    </w:div>
    <w:div w:id="64647791">
      <w:bodyDiv w:val="1"/>
      <w:marLeft w:val="0"/>
      <w:marRight w:val="0"/>
      <w:marTop w:val="0"/>
      <w:marBottom w:val="0"/>
      <w:divBdr>
        <w:top w:val="none" w:sz="0" w:space="0" w:color="auto"/>
        <w:left w:val="none" w:sz="0" w:space="0" w:color="auto"/>
        <w:bottom w:val="none" w:sz="0" w:space="0" w:color="auto"/>
        <w:right w:val="none" w:sz="0" w:space="0" w:color="auto"/>
      </w:divBdr>
    </w:div>
    <w:div w:id="223832657">
      <w:bodyDiv w:val="1"/>
      <w:marLeft w:val="0"/>
      <w:marRight w:val="0"/>
      <w:marTop w:val="0"/>
      <w:marBottom w:val="0"/>
      <w:divBdr>
        <w:top w:val="none" w:sz="0" w:space="0" w:color="auto"/>
        <w:left w:val="none" w:sz="0" w:space="0" w:color="auto"/>
        <w:bottom w:val="none" w:sz="0" w:space="0" w:color="auto"/>
        <w:right w:val="none" w:sz="0" w:space="0" w:color="auto"/>
      </w:divBdr>
    </w:div>
    <w:div w:id="315915027">
      <w:bodyDiv w:val="1"/>
      <w:marLeft w:val="0"/>
      <w:marRight w:val="0"/>
      <w:marTop w:val="0"/>
      <w:marBottom w:val="0"/>
      <w:divBdr>
        <w:top w:val="none" w:sz="0" w:space="0" w:color="auto"/>
        <w:left w:val="none" w:sz="0" w:space="0" w:color="auto"/>
        <w:bottom w:val="none" w:sz="0" w:space="0" w:color="auto"/>
        <w:right w:val="none" w:sz="0" w:space="0" w:color="auto"/>
      </w:divBdr>
    </w:div>
    <w:div w:id="375083602">
      <w:bodyDiv w:val="1"/>
      <w:marLeft w:val="0"/>
      <w:marRight w:val="0"/>
      <w:marTop w:val="0"/>
      <w:marBottom w:val="0"/>
      <w:divBdr>
        <w:top w:val="none" w:sz="0" w:space="0" w:color="auto"/>
        <w:left w:val="none" w:sz="0" w:space="0" w:color="auto"/>
        <w:bottom w:val="none" w:sz="0" w:space="0" w:color="auto"/>
        <w:right w:val="none" w:sz="0" w:space="0" w:color="auto"/>
      </w:divBdr>
    </w:div>
    <w:div w:id="436608631">
      <w:bodyDiv w:val="1"/>
      <w:marLeft w:val="0"/>
      <w:marRight w:val="0"/>
      <w:marTop w:val="0"/>
      <w:marBottom w:val="0"/>
      <w:divBdr>
        <w:top w:val="none" w:sz="0" w:space="0" w:color="auto"/>
        <w:left w:val="none" w:sz="0" w:space="0" w:color="auto"/>
        <w:bottom w:val="none" w:sz="0" w:space="0" w:color="auto"/>
        <w:right w:val="none" w:sz="0" w:space="0" w:color="auto"/>
      </w:divBdr>
    </w:div>
    <w:div w:id="537856012">
      <w:bodyDiv w:val="1"/>
      <w:marLeft w:val="0"/>
      <w:marRight w:val="0"/>
      <w:marTop w:val="0"/>
      <w:marBottom w:val="0"/>
      <w:divBdr>
        <w:top w:val="none" w:sz="0" w:space="0" w:color="auto"/>
        <w:left w:val="none" w:sz="0" w:space="0" w:color="auto"/>
        <w:bottom w:val="none" w:sz="0" w:space="0" w:color="auto"/>
        <w:right w:val="none" w:sz="0" w:space="0" w:color="auto"/>
      </w:divBdr>
    </w:div>
    <w:div w:id="562763971">
      <w:bodyDiv w:val="1"/>
      <w:marLeft w:val="0"/>
      <w:marRight w:val="0"/>
      <w:marTop w:val="0"/>
      <w:marBottom w:val="0"/>
      <w:divBdr>
        <w:top w:val="none" w:sz="0" w:space="0" w:color="auto"/>
        <w:left w:val="none" w:sz="0" w:space="0" w:color="auto"/>
        <w:bottom w:val="none" w:sz="0" w:space="0" w:color="auto"/>
        <w:right w:val="none" w:sz="0" w:space="0" w:color="auto"/>
      </w:divBdr>
    </w:div>
    <w:div w:id="580453116">
      <w:bodyDiv w:val="1"/>
      <w:marLeft w:val="0"/>
      <w:marRight w:val="0"/>
      <w:marTop w:val="0"/>
      <w:marBottom w:val="0"/>
      <w:divBdr>
        <w:top w:val="none" w:sz="0" w:space="0" w:color="auto"/>
        <w:left w:val="none" w:sz="0" w:space="0" w:color="auto"/>
        <w:bottom w:val="none" w:sz="0" w:space="0" w:color="auto"/>
        <w:right w:val="none" w:sz="0" w:space="0" w:color="auto"/>
      </w:divBdr>
    </w:div>
    <w:div w:id="608658640">
      <w:bodyDiv w:val="1"/>
      <w:marLeft w:val="0"/>
      <w:marRight w:val="0"/>
      <w:marTop w:val="0"/>
      <w:marBottom w:val="0"/>
      <w:divBdr>
        <w:top w:val="none" w:sz="0" w:space="0" w:color="auto"/>
        <w:left w:val="none" w:sz="0" w:space="0" w:color="auto"/>
        <w:bottom w:val="none" w:sz="0" w:space="0" w:color="auto"/>
        <w:right w:val="none" w:sz="0" w:space="0" w:color="auto"/>
      </w:divBdr>
    </w:div>
    <w:div w:id="610014018">
      <w:bodyDiv w:val="1"/>
      <w:marLeft w:val="0"/>
      <w:marRight w:val="0"/>
      <w:marTop w:val="0"/>
      <w:marBottom w:val="0"/>
      <w:divBdr>
        <w:top w:val="none" w:sz="0" w:space="0" w:color="auto"/>
        <w:left w:val="none" w:sz="0" w:space="0" w:color="auto"/>
        <w:bottom w:val="none" w:sz="0" w:space="0" w:color="auto"/>
        <w:right w:val="none" w:sz="0" w:space="0" w:color="auto"/>
      </w:divBdr>
    </w:div>
    <w:div w:id="660743747">
      <w:bodyDiv w:val="1"/>
      <w:marLeft w:val="0"/>
      <w:marRight w:val="0"/>
      <w:marTop w:val="0"/>
      <w:marBottom w:val="0"/>
      <w:divBdr>
        <w:top w:val="none" w:sz="0" w:space="0" w:color="auto"/>
        <w:left w:val="none" w:sz="0" w:space="0" w:color="auto"/>
        <w:bottom w:val="none" w:sz="0" w:space="0" w:color="auto"/>
        <w:right w:val="none" w:sz="0" w:space="0" w:color="auto"/>
      </w:divBdr>
    </w:div>
    <w:div w:id="694111483">
      <w:bodyDiv w:val="1"/>
      <w:marLeft w:val="0"/>
      <w:marRight w:val="0"/>
      <w:marTop w:val="0"/>
      <w:marBottom w:val="0"/>
      <w:divBdr>
        <w:top w:val="none" w:sz="0" w:space="0" w:color="auto"/>
        <w:left w:val="none" w:sz="0" w:space="0" w:color="auto"/>
        <w:bottom w:val="none" w:sz="0" w:space="0" w:color="auto"/>
        <w:right w:val="none" w:sz="0" w:space="0" w:color="auto"/>
      </w:divBdr>
    </w:div>
    <w:div w:id="749347465">
      <w:bodyDiv w:val="1"/>
      <w:marLeft w:val="0"/>
      <w:marRight w:val="0"/>
      <w:marTop w:val="0"/>
      <w:marBottom w:val="0"/>
      <w:divBdr>
        <w:top w:val="none" w:sz="0" w:space="0" w:color="auto"/>
        <w:left w:val="none" w:sz="0" w:space="0" w:color="auto"/>
        <w:bottom w:val="none" w:sz="0" w:space="0" w:color="auto"/>
        <w:right w:val="none" w:sz="0" w:space="0" w:color="auto"/>
      </w:divBdr>
    </w:div>
    <w:div w:id="749350255">
      <w:bodyDiv w:val="1"/>
      <w:marLeft w:val="0"/>
      <w:marRight w:val="0"/>
      <w:marTop w:val="0"/>
      <w:marBottom w:val="0"/>
      <w:divBdr>
        <w:top w:val="none" w:sz="0" w:space="0" w:color="auto"/>
        <w:left w:val="none" w:sz="0" w:space="0" w:color="auto"/>
        <w:bottom w:val="none" w:sz="0" w:space="0" w:color="auto"/>
        <w:right w:val="none" w:sz="0" w:space="0" w:color="auto"/>
      </w:divBdr>
    </w:div>
    <w:div w:id="764423170">
      <w:bodyDiv w:val="1"/>
      <w:marLeft w:val="0"/>
      <w:marRight w:val="0"/>
      <w:marTop w:val="0"/>
      <w:marBottom w:val="0"/>
      <w:divBdr>
        <w:top w:val="none" w:sz="0" w:space="0" w:color="auto"/>
        <w:left w:val="none" w:sz="0" w:space="0" w:color="auto"/>
        <w:bottom w:val="none" w:sz="0" w:space="0" w:color="auto"/>
        <w:right w:val="none" w:sz="0" w:space="0" w:color="auto"/>
      </w:divBdr>
    </w:div>
    <w:div w:id="790443520">
      <w:bodyDiv w:val="1"/>
      <w:marLeft w:val="0"/>
      <w:marRight w:val="0"/>
      <w:marTop w:val="0"/>
      <w:marBottom w:val="0"/>
      <w:divBdr>
        <w:top w:val="none" w:sz="0" w:space="0" w:color="auto"/>
        <w:left w:val="none" w:sz="0" w:space="0" w:color="auto"/>
        <w:bottom w:val="none" w:sz="0" w:space="0" w:color="auto"/>
        <w:right w:val="none" w:sz="0" w:space="0" w:color="auto"/>
      </w:divBdr>
    </w:div>
    <w:div w:id="822240159">
      <w:bodyDiv w:val="1"/>
      <w:marLeft w:val="0"/>
      <w:marRight w:val="0"/>
      <w:marTop w:val="0"/>
      <w:marBottom w:val="0"/>
      <w:divBdr>
        <w:top w:val="none" w:sz="0" w:space="0" w:color="auto"/>
        <w:left w:val="none" w:sz="0" w:space="0" w:color="auto"/>
        <w:bottom w:val="none" w:sz="0" w:space="0" w:color="auto"/>
        <w:right w:val="none" w:sz="0" w:space="0" w:color="auto"/>
      </w:divBdr>
    </w:div>
    <w:div w:id="1069381472">
      <w:bodyDiv w:val="1"/>
      <w:marLeft w:val="0"/>
      <w:marRight w:val="0"/>
      <w:marTop w:val="0"/>
      <w:marBottom w:val="0"/>
      <w:divBdr>
        <w:top w:val="none" w:sz="0" w:space="0" w:color="auto"/>
        <w:left w:val="none" w:sz="0" w:space="0" w:color="auto"/>
        <w:bottom w:val="none" w:sz="0" w:space="0" w:color="auto"/>
        <w:right w:val="none" w:sz="0" w:space="0" w:color="auto"/>
      </w:divBdr>
    </w:div>
    <w:div w:id="1077243798">
      <w:bodyDiv w:val="1"/>
      <w:marLeft w:val="0"/>
      <w:marRight w:val="0"/>
      <w:marTop w:val="0"/>
      <w:marBottom w:val="0"/>
      <w:divBdr>
        <w:top w:val="none" w:sz="0" w:space="0" w:color="auto"/>
        <w:left w:val="none" w:sz="0" w:space="0" w:color="auto"/>
        <w:bottom w:val="none" w:sz="0" w:space="0" w:color="auto"/>
        <w:right w:val="none" w:sz="0" w:space="0" w:color="auto"/>
      </w:divBdr>
    </w:div>
    <w:div w:id="1102453207">
      <w:bodyDiv w:val="1"/>
      <w:marLeft w:val="0"/>
      <w:marRight w:val="0"/>
      <w:marTop w:val="0"/>
      <w:marBottom w:val="0"/>
      <w:divBdr>
        <w:top w:val="none" w:sz="0" w:space="0" w:color="auto"/>
        <w:left w:val="none" w:sz="0" w:space="0" w:color="auto"/>
        <w:bottom w:val="none" w:sz="0" w:space="0" w:color="auto"/>
        <w:right w:val="none" w:sz="0" w:space="0" w:color="auto"/>
      </w:divBdr>
    </w:div>
    <w:div w:id="1182234301">
      <w:bodyDiv w:val="1"/>
      <w:marLeft w:val="0"/>
      <w:marRight w:val="0"/>
      <w:marTop w:val="0"/>
      <w:marBottom w:val="0"/>
      <w:divBdr>
        <w:top w:val="none" w:sz="0" w:space="0" w:color="auto"/>
        <w:left w:val="none" w:sz="0" w:space="0" w:color="auto"/>
        <w:bottom w:val="none" w:sz="0" w:space="0" w:color="auto"/>
        <w:right w:val="none" w:sz="0" w:space="0" w:color="auto"/>
      </w:divBdr>
    </w:div>
    <w:div w:id="1184827540">
      <w:bodyDiv w:val="1"/>
      <w:marLeft w:val="0"/>
      <w:marRight w:val="0"/>
      <w:marTop w:val="0"/>
      <w:marBottom w:val="0"/>
      <w:divBdr>
        <w:top w:val="none" w:sz="0" w:space="0" w:color="auto"/>
        <w:left w:val="none" w:sz="0" w:space="0" w:color="auto"/>
        <w:bottom w:val="none" w:sz="0" w:space="0" w:color="auto"/>
        <w:right w:val="none" w:sz="0" w:space="0" w:color="auto"/>
      </w:divBdr>
    </w:div>
    <w:div w:id="1206915775">
      <w:bodyDiv w:val="1"/>
      <w:marLeft w:val="0"/>
      <w:marRight w:val="0"/>
      <w:marTop w:val="0"/>
      <w:marBottom w:val="0"/>
      <w:divBdr>
        <w:top w:val="none" w:sz="0" w:space="0" w:color="auto"/>
        <w:left w:val="none" w:sz="0" w:space="0" w:color="auto"/>
        <w:bottom w:val="none" w:sz="0" w:space="0" w:color="auto"/>
        <w:right w:val="none" w:sz="0" w:space="0" w:color="auto"/>
      </w:divBdr>
    </w:div>
    <w:div w:id="1219047468">
      <w:bodyDiv w:val="1"/>
      <w:marLeft w:val="0"/>
      <w:marRight w:val="0"/>
      <w:marTop w:val="0"/>
      <w:marBottom w:val="0"/>
      <w:divBdr>
        <w:top w:val="none" w:sz="0" w:space="0" w:color="auto"/>
        <w:left w:val="none" w:sz="0" w:space="0" w:color="auto"/>
        <w:bottom w:val="none" w:sz="0" w:space="0" w:color="auto"/>
        <w:right w:val="none" w:sz="0" w:space="0" w:color="auto"/>
      </w:divBdr>
      <w:divsChild>
        <w:div w:id="1513182362">
          <w:marLeft w:val="0"/>
          <w:marRight w:val="0"/>
          <w:marTop w:val="0"/>
          <w:marBottom w:val="0"/>
          <w:divBdr>
            <w:top w:val="none" w:sz="0" w:space="0" w:color="auto"/>
            <w:left w:val="none" w:sz="0" w:space="0" w:color="auto"/>
            <w:bottom w:val="none" w:sz="0" w:space="0" w:color="auto"/>
            <w:right w:val="none" w:sz="0" w:space="0" w:color="auto"/>
          </w:divBdr>
        </w:div>
        <w:div w:id="658659335">
          <w:marLeft w:val="0"/>
          <w:marRight w:val="0"/>
          <w:marTop w:val="0"/>
          <w:marBottom w:val="0"/>
          <w:divBdr>
            <w:top w:val="none" w:sz="0" w:space="0" w:color="auto"/>
            <w:left w:val="none" w:sz="0" w:space="0" w:color="auto"/>
            <w:bottom w:val="none" w:sz="0" w:space="0" w:color="auto"/>
            <w:right w:val="none" w:sz="0" w:space="0" w:color="auto"/>
          </w:divBdr>
        </w:div>
        <w:div w:id="471603411">
          <w:marLeft w:val="0"/>
          <w:marRight w:val="0"/>
          <w:marTop w:val="0"/>
          <w:marBottom w:val="0"/>
          <w:divBdr>
            <w:top w:val="none" w:sz="0" w:space="0" w:color="auto"/>
            <w:left w:val="none" w:sz="0" w:space="0" w:color="auto"/>
            <w:bottom w:val="none" w:sz="0" w:space="0" w:color="auto"/>
            <w:right w:val="none" w:sz="0" w:space="0" w:color="auto"/>
          </w:divBdr>
        </w:div>
        <w:div w:id="1443567908">
          <w:marLeft w:val="0"/>
          <w:marRight w:val="0"/>
          <w:marTop w:val="0"/>
          <w:marBottom w:val="0"/>
          <w:divBdr>
            <w:top w:val="none" w:sz="0" w:space="0" w:color="auto"/>
            <w:left w:val="none" w:sz="0" w:space="0" w:color="auto"/>
            <w:bottom w:val="none" w:sz="0" w:space="0" w:color="auto"/>
            <w:right w:val="none" w:sz="0" w:space="0" w:color="auto"/>
          </w:divBdr>
        </w:div>
        <w:div w:id="8070963">
          <w:marLeft w:val="0"/>
          <w:marRight w:val="0"/>
          <w:marTop w:val="0"/>
          <w:marBottom w:val="0"/>
          <w:divBdr>
            <w:top w:val="none" w:sz="0" w:space="0" w:color="auto"/>
            <w:left w:val="none" w:sz="0" w:space="0" w:color="auto"/>
            <w:bottom w:val="none" w:sz="0" w:space="0" w:color="auto"/>
            <w:right w:val="none" w:sz="0" w:space="0" w:color="auto"/>
          </w:divBdr>
        </w:div>
        <w:div w:id="1722706806">
          <w:marLeft w:val="0"/>
          <w:marRight w:val="0"/>
          <w:marTop w:val="0"/>
          <w:marBottom w:val="0"/>
          <w:divBdr>
            <w:top w:val="none" w:sz="0" w:space="0" w:color="auto"/>
            <w:left w:val="none" w:sz="0" w:space="0" w:color="auto"/>
            <w:bottom w:val="none" w:sz="0" w:space="0" w:color="auto"/>
            <w:right w:val="none" w:sz="0" w:space="0" w:color="auto"/>
          </w:divBdr>
        </w:div>
      </w:divsChild>
    </w:div>
    <w:div w:id="1280644507">
      <w:bodyDiv w:val="1"/>
      <w:marLeft w:val="0"/>
      <w:marRight w:val="0"/>
      <w:marTop w:val="0"/>
      <w:marBottom w:val="0"/>
      <w:divBdr>
        <w:top w:val="none" w:sz="0" w:space="0" w:color="auto"/>
        <w:left w:val="none" w:sz="0" w:space="0" w:color="auto"/>
        <w:bottom w:val="none" w:sz="0" w:space="0" w:color="auto"/>
        <w:right w:val="none" w:sz="0" w:space="0" w:color="auto"/>
      </w:divBdr>
    </w:div>
    <w:div w:id="1308045276">
      <w:bodyDiv w:val="1"/>
      <w:marLeft w:val="0"/>
      <w:marRight w:val="0"/>
      <w:marTop w:val="0"/>
      <w:marBottom w:val="0"/>
      <w:divBdr>
        <w:top w:val="none" w:sz="0" w:space="0" w:color="auto"/>
        <w:left w:val="none" w:sz="0" w:space="0" w:color="auto"/>
        <w:bottom w:val="none" w:sz="0" w:space="0" w:color="auto"/>
        <w:right w:val="none" w:sz="0" w:space="0" w:color="auto"/>
      </w:divBdr>
      <w:divsChild>
        <w:div w:id="1827818793">
          <w:marLeft w:val="0"/>
          <w:marRight w:val="0"/>
          <w:marTop w:val="0"/>
          <w:marBottom w:val="0"/>
          <w:divBdr>
            <w:top w:val="none" w:sz="0" w:space="0" w:color="auto"/>
            <w:left w:val="none" w:sz="0" w:space="0" w:color="auto"/>
            <w:bottom w:val="none" w:sz="0" w:space="0" w:color="auto"/>
            <w:right w:val="none" w:sz="0" w:space="0" w:color="auto"/>
          </w:divBdr>
        </w:div>
      </w:divsChild>
    </w:div>
    <w:div w:id="1354383760">
      <w:bodyDiv w:val="1"/>
      <w:marLeft w:val="0"/>
      <w:marRight w:val="0"/>
      <w:marTop w:val="0"/>
      <w:marBottom w:val="0"/>
      <w:divBdr>
        <w:top w:val="none" w:sz="0" w:space="0" w:color="auto"/>
        <w:left w:val="none" w:sz="0" w:space="0" w:color="auto"/>
        <w:bottom w:val="none" w:sz="0" w:space="0" w:color="auto"/>
        <w:right w:val="none" w:sz="0" w:space="0" w:color="auto"/>
      </w:divBdr>
    </w:div>
    <w:div w:id="1383557729">
      <w:bodyDiv w:val="1"/>
      <w:marLeft w:val="0"/>
      <w:marRight w:val="0"/>
      <w:marTop w:val="0"/>
      <w:marBottom w:val="0"/>
      <w:divBdr>
        <w:top w:val="none" w:sz="0" w:space="0" w:color="auto"/>
        <w:left w:val="none" w:sz="0" w:space="0" w:color="auto"/>
        <w:bottom w:val="none" w:sz="0" w:space="0" w:color="auto"/>
        <w:right w:val="none" w:sz="0" w:space="0" w:color="auto"/>
      </w:divBdr>
    </w:div>
    <w:div w:id="1489710018">
      <w:bodyDiv w:val="1"/>
      <w:marLeft w:val="0"/>
      <w:marRight w:val="0"/>
      <w:marTop w:val="0"/>
      <w:marBottom w:val="0"/>
      <w:divBdr>
        <w:top w:val="none" w:sz="0" w:space="0" w:color="auto"/>
        <w:left w:val="none" w:sz="0" w:space="0" w:color="auto"/>
        <w:bottom w:val="none" w:sz="0" w:space="0" w:color="auto"/>
        <w:right w:val="none" w:sz="0" w:space="0" w:color="auto"/>
      </w:divBdr>
    </w:div>
    <w:div w:id="1517385269">
      <w:bodyDiv w:val="1"/>
      <w:marLeft w:val="0"/>
      <w:marRight w:val="0"/>
      <w:marTop w:val="0"/>
      <w:marBottom w:val="0"/>
      <w:divBdr>
        <w:top w:val="none" w:sz="0" w:space="0" w:color="auto"/>
        <w:left w:val="none" w:sz="0" w:space="0" w:color="auto"/>
        <w:bottom w:val="none" w:sz="0" w:space="0" w:color="auto"/>
        <w:right w:val="none" w:sz="0" w:space="0" w:color="auto"/>
      </w:divBdr>
    </w:div>
    <w:div w:id="1732583855">
      <w:bodyDiv w:val="1"/>
      <w:marLeft w:val="0"/>
      <w:marRight w:val="0"/>
      <w:marTop w:val="0"/>
      <w:marBottom w:val="0"/>
      <w:divBdr>
        <w:top w:val="none" w:sz="0" w:space="0" w:color="auto"/>
        <w:left w:val="none" w:sz="0" w:space="0" w:color="auto"/>
        <w:bottom w:val="none" w:sz="0" w:space="0" w:color="auto"/>
        <w:right w:val="none" w:sz="0" w:space="0" w:color="auto"/>
      </w:divBdr>
    </w:div>
    <w:div w:id="1771194891">
      <w:bodyDiv w:val="1"/>
      <w:marLeft w:val="0"/>
      <w:marRight w:val="0"/>
      <w:marTop w:val="0"/>
      <w:marBottom w:val="0"/>
      <w:divBdr>
        <w:top w:val="none" w:sz="0" w:space="0" w:color="auto"/>
        <w:left w:val="none" w:sz="0" w:space="0" w:color="auto"/>
        <w:bottom w:val="none" w:sz="0" w:space="0" w:color="auto"/>
        <w:right w:val="none" w:sz="0" w:space="0" w:color="auto"/>
      </w:divBdr>
    </w:div>
    <w:div w:id="1789352364">
      <w:bodyDiv w:val="1"/>
      <w:marLeft w:val="0"/>
      <w:marRight w:val="0"/>
      <w:marTop w:val="0"/>
      <w:marBottom w:val="0"/>
      <w:divBdr>
        <w:top w:val="none" w:sz="0" w:space="0" w:color="auto"/>
        <w:left w:val="none" w:sz="0" w:space="0" w:color="auto"/>
        <w:bottom w:val="none" w:sz="0" w:space="0" w:color="auto"/>
        <w:right w:val="none" w:sz="0" w:space="0" w:color="auto"/>
      </w:divBdr>
    </w:div>
    <w:div w:id="1827625082">
      <w:bodyDiv w:val="1"/>
      <w:marLeft w:val="0"/>
      <w:marRight w:val="0"/>
      <w:marTop w:val="0"/>
      <w:marBottom w:val="0"/>
      <w:divBdr>
        <w:top w:val="none" w:sz="0" w:space="0" w:color="auto"/>
        <w:left w:val="none" w:sz="0" w:space="0" w:color="auto"/>
        <w:bottom w:val="none" w:sz="0" w:space="0" w:color="auto"/>
        <w:right w:val="none" w:sz="0" w:space="0" w:color="auto"/>
      </w:divBdr>
    </w:div>
    <w:div w:id="1874689205">
      <w:bodyDiv w:val="1"/>
      <w:marLeft w:val="0"/>
      <w:marRight w:val="0"/>
      <w:marTop w:val="0"/>
      <w:marBottom w:val="0"/>
      <w:divBdr>
        <w:top w:val="none" w:sz="0" w:space="0" w:color="auto"/>
        <w:left w:val="none" w:sz="0" w:space="0" w:color="auto"/>
        <w:bottom w:val="none" w:sz="0" w:space="0" w:color="auto"/>
        <w:right w:val="none" w:sz="0" w:space="0" w:color="auto"/>
      </w:divBdr>
    </w:div>
    <w:div w:id="1961371503">
      <w:bodyDiv w:val="1"/>
      <w:marLeft w:val="0"/>
      <w:marRight w:val="0"/>
      <w:marTop w:val="0"/>
      <w:marBottom w:val="0"/>
      <w:divBdr>
        <w:top w:val="none" w:sz="0" w:space="0" w:color="auto"/>
        <w:left w:val="none" w:sz="0" w:space="0" w:color="auto"/>
        <w:bottom w:val="none" w:sz="0" w:space="0" w:color="auto"/>
        <w:right w:val="none" w:sz="0" w:space="0" w:color="auto"/>
      </w:divBdr>
    </w:div>
    <w:div w:id="2082367221">
      <w:bodyDiv w:val="1"/>
      <w:marLeft w:val="0"/>
      <w:marRight w:val="0"/>
      <w:marTop w:val="0"/>
      <w:marBottom w:val="0"/>
      <w:divBdr>
        <w:top w:val="none" w:sz="0" w:space="0" w:color="auto"/>
        <w:left w:val="none" w:sz="0" w:space="0" w:color="auto"/>
        <w:bottom w:val="none" w:sz="0" w:space="0" w:color="auto"/>
        <w:right w:val="none" w:sz="0" w:space="0" w:color="auto"/>
      </w:divBdr>
    </w:div>
    <w:div w:id="209539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xar.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file:///C:\Users\g.oelschlaeger\AppData\Local\Temp\www.ntt-global.com" TargetMode="External"/><Relationship Id="rId10" Type="http://schemas.openxmlformats.org/officeDocument/2006/relationships/hyperlink" Target="http://www.tri-ad.globa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g.oelschlaeger\AppData\Local\Temp\de.nttdat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C0CB8-D945-4D5F-BAEB-89D0EAA4E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971</Words>
  <Characters>6123</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Gabriele Sciuto</dc:creator>
  <cp:lastModifiedBy>Friedrich Katja</cp:lastModifiedBy>
  <cp:revision>3</cp:revision>
  <cp:lastPrinted>2018-07-30T09:18:00Z</cp:lastPrinted>
  <dcterms:created xsi:type="dcterms:W3CDTF">2019-04-23T10:24:00Z</dcterms:created>
  <dcterms:modified xsi:type="dcterms:W3CDTF">2019-04-24T04:46:00Z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qChecksum">
    <vt:lpwstr>FB348D2358E0DAC1611025119352CCE8</vt:lpwstr>
  </property>
  <property fmtid="{D5CDD505-2E9C-101B-9397-08002B2CF9AE}" pid="3" name="CqInformationType">
    <vt:lpwstr>Working Standard</vt:lpwstr>
  </property>
  <property fmtid="{D5CDD505-2E9C-101B-9397-08002B2CF9AE}" pid="4" name="CqVitality">
    <vt:lpwstr/>
  </property>
  <property fmtid="{D5CDD505-2E9C-101B-9397-08002B2CF9AE}" pid="5" name="CqDisclosureRange">
    <vt:lpwstr/>
  </property>
  <property fmtid="{D5CDD505-2E9C-101B-9397-08002B2CF9AE}" pid="6" name="CqDisclosureRangeStamp">
    <vt:lpwstr/>
  </property>
  <property fmtid="{D5CDD505-2E9C-101B-9397-08002B2CF9AE}" pid="7" name="CqDisclosureRangeLimitation">
    <vt:lpwstr/>
  </property>
  <property fmtid="{D5CDD505-2E9C-101B-9397-08002B2CF9AE}" pid="8" name="CqOwner">
    <vt:lpwstr>Burkef</vt:lpwstr>
  </property>
  <property fmtid="{D5CDD505-2E9C-101B-9397-08002B2CF9AE}" pid="9" name="CqDepartment">
    <vt:lpwstr/>
  </property>
  <property fmtid="{D5CDD505-2E9C-101B-9397-08002B2CF9AE}" pid="10" name="CqCompanyOwner">
    <vt:lpwstr>NTT DATA</vt:lpwstr>
  </property>
</Properties>
</file>