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12BE" w14:textId="77777777" w:rsidR="00905BC8" w:rsidRDefault="00905BC8" w:rsidP="00905BC8">
      <w:pPr>
        <w:pStyle w:val="Listenabsatz"/>
        <w:spacing w:after="0" w:line="240" w:lineRule="auto"/>
        <w:jc w:val="center"/>
        <w:rPr>
          <w:rFonts w:ascii="Arial" w:hAnsi="Arial" w:cs="Arial"/>
          <w:b/>
          <w:bCs/>
          <w:sz w:val="28"/>
          <w:szCs w:val="28"/>
          <w:lang w:val="de-DE"/>
        </w:rPr>
      </w:pPr>
    </w:p>
    <w:p w14:paraId="5114F327" w14:textId="39EEE8DA" w:rsidR="00905BC8" w:rsidRPr="000A3A4B" w:rsidRDefault="00905BC8" w:rsidP="005A3EC4">
      <w:pPr>
        <w:pStyle w:val="Listenabsatz"/>
        <w:spacing w:after="0" w:line="240" w:lineRule="auto"/>
        <w:jc w:val="center"/>
        <w:rPr>
          <w:rFonts w:ascii="Arial" w:hAnsi="Arial" w:cs="Arial"/>
          <w:b/>
          <w:bCs/>
          <w:sz w:val="28"/>
          <w:szCs w:val="28"/>
          <w:lang w:val="de-DE"/>
        </w:rPr>
      </w:pPr>
      <w:r w:rsidRPr="000A3A4B">
        <w:rPr>
          <w:rFonts w:ascii="Arial" w:hAnsi="Arial" w:cs="Arial"/>
          <w:b/>
          <w:bCs/>
          <w:sz w:val="28"/>
          <w:szCs w:val="28"/>
          <w:lang w:val="de-DE"/>
        </w:rPr>
        <w:t xml:space="preserve">Investitionen in </w:t>
      </w:r>
      <w:proofErr w:type="spellStart"/>
      <w:r w:rsidRPr="000A3A4B">
        <w:rPr>
          <w:rFonts w:ascii="Arial" w:hAnsi="Arial" w:cs="Arial"/>
          <w:b/>
          <w:bCs/>
          <w:sz w:val="28"/>
          <w:szCs w:val="28"/>
          <w:lang w:val="de-DE"/>
        </w:rPr>
        <w:t>Insurtech</w:t>
      </w:r>
      <w:proofErr w:type="spellEnd"/>
      <w:r w:rsidRPr="000A3A4B">
        <w:rPr>
          <w:rFonts w:ascii="Arial" w:hAnsi="Arial" w:cs="Arial"/>
          <w:b/>
          <w:bCs/>
          <w:sz w:val="28"/>
          <w:szCs w:val="28"/>
          <w:lang w:val="de-DE"/>
        </w:rPr>
        <w:t xml:space="preserve"> übersteigen 10 Mrd. $, Anstieg um 38 % im Vergleich zu 2020</w:t>
      </w:r>
    </w:p>
    <w:p w14:paraId="2BC10E83" w14:textId="77777777" w:rsidR="00905BC8" w:rsidRPr="009279B2" w:rsidRDefault="00905BC8" w:rsidP="005A3EC4">
      <w:pPr>
        <w:pStyle w:val="Listenabsatz"/>
        <w:spacing w:after="0" w:line="240" w:lineRule="auto"/>
        <w:jc w:val="center"/>
        <w:rPr>
          <w:rFonts w:ascii="Arial" w:hAnsi="Arial" w:cs="Arial"/>
          <w:color w:val="FF0000"/>
          <w:sz w:val="28"/>
          <w:szCs w:val="28"/>
          <w:shd w:val="clear" w:color="auto" w:fill="FFFFFF"/>
          <w:lang w:val="de-DE"/>
        </w:rPr>
      </w:pPr>
    </w:p>
    <w:p w14:paraId="28568E49" w14:textId="77777777" w:rsidR="00905BC8" w:rsidRPr="00916781" w:rsidRDefault="00905BC8" w:rsidP="005A3EC4">
      <w:pPr>
        <w:pStyle w:val="Listenabsatz"/>
        <w:spacing w:after="0" w:line="240" w:lineRule="auto"/>
        <w:jc w:val="center"/>
        <w:rPr>
          <w:rFonts w:ascii="Arial" w:hAnsi="Arial" w:cs="Arial"/>
          <w:bCs/>
          <w:iCs/>
          <w:sz w:val="24"/>
          <w:szCs w:val="24"/>
          <w:shd w:val="clear" w:color="auto" w:fill="FFFFFF"/>
          <w:lang w:val="de-DE"/>
        </w:rPr>
      </w:pPr>
      <w:bookmarkStart w:id="0" w:name="_Hlk99380206"/>
      <w:r w:rsidRPr="00916781">
        <w:rPr>
          <w:rFonts w:ascii="Arial" w:hAnsi="Arial" w:cs="Arial"/>
          <w:bCs/>
          <w:iCs/>
          <w:sz w:val="24"/>
          <w:szCs w:val="24"/>
          <w:shd w:val="clear" w:color="auto" w:fill="FFFFFF"/>
          <w:lang w:val="de-DE"/>
        </w:rPr>
        <w:t xml:space="preserve">Der NTT DATA </w:t>
      </w:r>
      <w:proofErr w:type="spellStart"/>
      <w:r w:rsidRPr="00916781">
        <w:rPr>
          <w:rFonts w:ascii="Arial" w:hAnsi="Arial" w:cs="Arial"/>
          <w:bCs/>
          <w:iCs/>
          <w:sz w:val="24"/>
          <w:szCs w:val="24"/>
          <w:shd w:val="clear" w:color="auto" w:fill="FFFFFF"/>
          <w:lang w:val="de-DE"/>
        </w:rPr>
        <w:t>Insurtech</w:t>
      </w:r>
      <w:proofErr w:type="spellEnd"/>
      <w:r w:rsidRPr="00916781">
        <w:rPr>
          <w:rFonts w:ascii="Arial" w:hAnsi="Arial" w:cs="Arial"/>
          <w:bCs/>
          <w:iCs/>
          <w:sz w:val="24"/>
          <w:szCs w:val="24"/>
          <w:shd w:val="clear" w:color="auto" w:fill="FFFFFF"/>
          <w:lang w:val="de-DE"/>
        </w:rPr>
        <w:t xml:space="preserve"> Global Outlook 2022 analysiert Trends, Herausforderungen und Chancen in der Versicherungsbranche und bietet Einblicke in die </w:t>
      </w:r>
      <w:proofErr w:type="spellStart"/>
      <w:r w:rsidRPr="00916781">
        <w:rPr>
          <w:rFonts w:ascii="Arial" w:hAnsi="Arial" w:cs="Arial"/>
          <w:bCs/>
          <w:iCs/>
          <w:sz w:val="24"/>
          <w:szCs w:val="24"/>
          <w:shd w:val="clear" w:color="auto" w:fill="FFFFFF"/>
          <w:lang w:val="de-DE"/>
        </w:rPr>
        <w:t>Insurtechs</w:t>
      </w:r>
      <w:proofErr w:type="spellEnd"/>
      <w:r w:rsidRPr="00916781">
        <w:rPr>
          <w:rFonts w:ascii="Arial" w:hAnsi="Arial" w:cs="Arial"/>
          <w:bCs/>
          <w:iCs/>
          <w:sz w:val="24"/>
          <w:szCs w:val="24"/>
          <w:shd w:val="clear" w:color="auto" w:fill="FFFFFF"/>
          <w:lang w:val="de-DE"/>
        </w:rPr>
        <w:t>, die den Sektor am stärksten beeinflussen.</w:t>
      </w:r>
    </w:p>
    <w:bookmarkEnd w:id="0"/>
    <w:p w14:paraId="42271AA1" w14:textId="713571DF" w:rsidR="00550B5A" w:rsidRPr="00C3319B" w:rsidRDefault="00550B5A" w:rsidP="00905BC8">
      <w:pPr>
        <w:jc w:val="both"/>
        <w:rPr>
          <w:rFonts w:ascii="Arial" w:hAnsi="Arial" w:cs="Arial"/>
          <w:b/>
          <w:bCs/>
          <w:color w:val="FF0000"/>
          <w:sz w:val="20"/>
          <w:szCs w:val="20"/>
          <w:shd w:val="clear" w:color="auto" w:fill="FFFFFF"/>
          <w:lang w:val="de-DE"/>
        </w:rPr>
      </w:pPr>
    </w:p>
    <w:p w14:paraId="7AAF92D4" w14:textId="3351BC52" w:rsidR="00905BC8" w:rsidRPr="00C3319B" w:rsidRDefault="00905BC8" w:rsidP="00905BC8">
      <w:pPr>
        <w:rPr>
          <w:rFonts w:ascii="Arial" w:hAnsi="Arial" w:cs="Arial"/>
          <w:sz w:val="20"/>
          <w:szCs w:val="20"/>
          <w:shd w:val="clear" w:color="auto" w:fill="FFFFFF"/>
          <w:lang w:val="de-DE"/>
        </w:rPr>
      </w:pPr>
      <w:r>
        <w:rPr>
          <w:rFonts w:ascii="Arial" w:hAnsi="Arial" w:cs="Arial"/>
          <w:b/>
          <w:bCs/>
          <w:sz w:val="20"/>
          <w:szCs w:val="20"/>
          <w:shd w:val="clear" w:color="auto" w:fill="FFFFFF"/>
          <w:lang w:val="de-DE"/>
        </w:rPr>
        <w:t>München</w:t>
      </w:r>
      <w:r w:rsidRPr="00C3319B">
        <w:rPr>
          <w:rFonts w:ascii="Arial" w:hAnsi="Arial" w:cs="Arial"/>
          <w:b/>
          <w:bCs/>
          <w:sz w:val="20"/>
          <w:szCs w:val="20"/>
          <w:shd w:val="clear" w:color="auto" w:fill="FFFFFF"/>
          <w:lang w:val="de-DE"/>
        </w:rPr>
        <w:t>, 2</w:t>
      </w:r>
      <w:r w:rsidR="004C250A">
        <w:rPr>
          <w:rFonts w:ascii="Arial" w:hAnsi="Arial" w:cs="Arial"/>
          <w:b/>
          <w:bCs/>
          <w:sz w:val="20"/>
          <w:szCs w:val="20"/>
          <w:shd w:val="clear" w:color="auto" w:fill="FFFFFF"/>
          <w:lang w:val="de-DE"/>
        </w:rPr>
        <w:t>7</w:t>
      </w:r>
      <w:bookmarkStart w:id="1" w:name="_GoBack"/>
      <w:bookmarkEnd w:id="1"/>
      <w:r w:rsidRPr="00C3319B">
        <w:rPr>
          <w:rFonts w:ascii="Arial" w:hAnsi="Arial" w:cs="Arial"/>
          <w:b/>
          <w:bCs/>
          <w:sz w:val="20"/>
          <w:szCs w:val="20"/>
          <w:shd w:val="clear" w:color="auto" w:fill="FFFFFF"/>
          <w:lang w:val="de-DE"/>
        </w:rPr>
        <w:t xml:space="preserve">. April 2022 – </w:t>
      </w:r>
      <w:hyperlink r:id="rId11" w:history="1">
        <w:r w:rsidRPr="00C3319B">
          <w:rPr>
            <w:rStyle w:val="Hyperlink"/>
            <w:rFonts w:ascii="Arial" w:hAnsi="Arial" w:cs="Arial"/>
            <w:sz w:val="20"/>
            <w:szCs w:val="20"/>
            <w:shd w:val="clear" w:color="auto" w:fill="FFFFFF"/>
            <w:lang w:val="de-DE"/>
          </w:rPr>
          <w:t>NTT DATA</w:t>
        </w:r>
      </w:hyperlink>
      <w:r w:rsidRPr="00C3319B">
        <w:rPr>
          <w:rFonts w:ascii="Arial" w:hAnsi="Arial" w:cs="Arial"/>
          <w:sz w:val="20"/>
          <w:szCs w:val="20"/>
          <w:shd w:val="clear" w:color="auto" w:fill="FFFFFF"/>
          <w:lang w:val="de-DE"/>
        </w:rPr>
        <w:t>,</w:t>
      </w:r>
      <w:r w:rsidRPr="00C3319B">
        <w:rPr>
          <w:lang w:val="de-DE"/>
        </w:rPr>
        <w:t xml:space="preserve"> </w:t>
      </w:r>
      <w:r w:rsidRPr="00C3319B">
        <w:rPr>
          <w:rFonts w:ascii="Arial" w:hAnsi="Arial" w:cs="Arial"/>
          <w:sz w:val="20"/>
          <w:szCs w:val="20"/>
          <w:shd w:val="clear" w:color="auto" w:fill="FFFFFF"/>
          <w:lang w:val="de-DE"/>
        </w:rPr>
        <w:t xml:space="preserve">ein weltweit führendes Unternehmen für digitale Geschäfts- und IT-Dienstleistungen, hat die sechste Ausgabe seines </w:t>
      </w:r>
      <w:hyperlink r:id="rId12" w:history="1">
        <w:proofErr w:type="spellStart"/>
        <w:r w:rsidRPr="006A4394">
          <w:rPr>
            <w:rStyle w:val="Hyperlink"/>
            <w:rFonts w:ascii="Arial" w:hAnsi="Arial" w:cs="Arial"/>
            <w:sz w:val="20"/>
            <w:szCs w:val="20"/>
            <w:shd w:val="clear" w:color="auto" w:fill="FFFFFF"/>
            <w:lang w:val="de-DE"/>
          </w:rPr>
          <w:t>Insurtech</w:t>
        </w:r>
        <w:proofErr w:type="spellEnd"/>
        <w:r w:rsidRPr="006A4394">
          <w:rPr>
            <w:rStyle w:val="Hyperlink"/>
            <w:rFonts w:ascii="Arial" w:hAnsi="Arial" w:cs="Arial"/>
            <w:sz w:val="20"/>
            <w:szCs w:val="20"/>
            <w:shd w:val="clear" w:color="auto" w:fill="FFFFFF"/>
            <w:lang w:val="de-DE"/>
          </w:rPr>
          <w:t xml:space="preserve"> Global Outlook 2022</w:t>
        </w:r>
      </w:hyperlink>
      <w:r w:rsidRPr="00C3319B">
        <w:rPr>
          <w:rFonts w:ascii="Arial" w:hAnsi="Arial" w:cs="Arial"/>
          <w:sz w:val="20"/>
          <w:szCs w:val="20"/>
          <w:shd w:val="clear" w:color="auto" w:fill="FFFFFF"/>
          <w:lang w:val="de-DE"/>
        </w:rPr>
        <w:t xml:space="preserve"> vorgestellt. Die Studie analysiert die wichtigsten Trends im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-Ökosystem und die Auswirkungen, die fortschrittliche Technologien und neue Geschäftsmodelle im Jahr 2021 hatten.</w:t>
      </w:r>
    </w:p>
    <w:p w14:paraId="3CA0DA3C" w14:textId="09E94F3D" w:rsidR="00905BC8" w:rsidRDefault="00905BC8" w:rsidP="00905BC8">
      <w:pPr>
        <w:rPr>
          <w:rFonts w:ascii="Arial" w:hAnsi="Arial" w:cs="Arial"/>
          <w:sz w:val="20"/>
          <w:szCs w:val="20"/>
          <w:shd w:val="clear" w:color="auto" w:fill="FFFFFF"/>
          <w:lang w:val="de-DE"/>
        </w:rPr>
      </w:pPr>
    </w:p>
    <w:p w14:paraId="5839A90C" w14:textId="664F4723" w:rsidR="009E5A71" w:rsidRPr="009E5A71" w:rsidRDefault="00F11400" w:rsidP="009E5A71">
      <w:pPr>
        <w:rPr>
          <w:rFonts w:ascii="Arial" w:hAnsi="Arial" w:cs="Arial"/>
          <w:sz w:val="20"/>
          <w:szCs w:val="20"/>
          <w:shd w:val="clear" w:color="auto" w:fill="FFFFFF"/>
          <w:lang w:val="de-DE"/>
        </w:rPr>
      </w:pPr>
      <w:r>
        <w:rPr>
          <w:rFonts w:ascii="Arial" w:hAnsi="Arial" w:cs="Arial"/>
          <w:sz w:val="20"/>
          <w:szCs w:val="20"/>
          <w:shd w:val="clear" w:color="auto" w:fill="FFFFFF"/>
          <w:lang w:val="de-DE"/>
        </w:rPr>
        <w:t>D</w:t>
      </w:r>
      <w:r w:rsidR="009E5A71" w:rsidRPr="009E5A71">
        <w:rPr>
          <w:rFonts w:ascii="Arial" w:hAnsi="Arial" w:cs="Arial"/>
          <w:sz w:val="20"/>
          <w:szCs w:val="20"/>
          <w:shd w:val="clear" w:color="auto" w:fill="FFFFFF"/>
          <w:lang w:val="de-DE"/>
        </w:rPr>
        <w:t xml:space="preserve">ie </w:t>
      </w:r>
      <w:r w:rsidR="00C77A8E">
        <w:rPr>
          <w:rFonts w:ascii="Arial" w:hAnsi="Arial" w:cs="Arial"/>
          <w:sz w:val="20"/>
          <w:szCs w:val="20"/>
          <w:shd w:val="clear" w:color="auto" w:fill="FFFFFF"/>
          <w:lang w:val="de-DE"/>
        </w:rPr>
        <w:t xml:space="preserve">diesjährige </w:t>
      </w:r>
      <w:r>
        <w:rPr>
          <w:rFonts w:ascii="Arial" w:hAnsi="Arial" w:cs="Arial"/>
          <w:sz w:val="20"/>
          <w:szCs w:val="20"/>
          <w:shd w:val="clear" w:color="auto" w:fill="FFFFFF"/>
          <w:lang w:val="de-DE"/>
        </w:rPr>
        <w:t>Studie</w:t>
      </w:r>
      <w:r w:rsidR="009E5A71" w:rsidRPr="009E5A71">
        <w:rPr>
          <w:rFonts w:ascii="Arial" w:hAnsi="Arial" w:cs="Arial"/>
          <w:sz w:val="20"/>
          <w:szCs w:val="20"/>
          <w:shd w:val="clear" w:color="auto" w:fill="FFFFFF"/>
          <w:lang w:val="de-DE"/>
        </w:rPr>
        <w:t xml:space="preserve"> </w:t>
      </w:r>
      <w:r>
        <w:rPr>
          <w:rFonts w:ascii="Arial" w:hAnsi="Arial" w:cs="Arial"/>
          <w:sz w:val="20"/>
          <w:szCs w:val="20"/>
          <w:shd w:val="clear" w:color="auto" w:fill="FFFFFF"/>
          <w:lang w:val="de-DE"/>
        </w:rPr>
        <w:t>wurde vertieft</w:t>
      </w:r>
      <w:r w:rsidR="009E5A71" w:rsidRPr="009E5A71">
        <w:rPr>
          <w:rFonts w:ascii="Arial" w:hAnsi="Arial" w:cs="Arial"/>
          <w:sz w:val="20"/>
          <w:szCs w:val="20"/>
          <w:shd w:val="clear" w:color="auto" w:fill="FFFFFF"/>
          <w:lang w:val="de-DE"/>
        </w:rPr>
        <w:t xml:space="preserve">, um die vier Kräfte </w:t>
      </w:r>
      <w:r>
        <w:rPr>
          <w:rFonts w:ascii="Arial" w:hAnsi="Arial" w:cs="Arial"/>
          <w:sz w:val="20"/>
          <w:szCs w:val="20"/>
          <w:shd w:val="clear" w:color="auto" w:fill="FFFFFF"/>
          <w:lang w:val="de-DE"/>
        </w:rPr>
        <w:t>der</w:t>
      </w:r>
      <w:r w:rsidR="009E5A71" w:rsidRPr="009E5A71">
        <w:rPr>
          <w:rFonts w:ascii="Arial" w:hAnsi="Arial" w:cs="Arial"/>
          <w:sz w:val="20"/>
          <w:szCs w:val="20"/>
          <w:shd w:val="clear" w:color="auto" w:fill="FFFFFF"/>
          <w:lang w:val="de-DE"/>
        </w:rPr>
        <w:t xml:space="preserve"> Beschleunigung </w:t>
      </w:r>
      <w:r>
        <w:rPr>
          <w:rFonts w:ascii="Arial" w:hAnsi="Arial" w:cs="Arial"/>
          <w:sz w:val="20"/>
          <w:szCs w:val="20"/>
          <w:shd w:val="clear" w:color="auto" w:fill="FFFFFF"/>
          <w:lang w:val="de-DE"/>
        </w:rPr>
        <w:t>von</w:t>
      </w:r>
      <w:r w:rsidR="009E5A71" w:rsidRPr="009E5A71">
        <w:rPr>
          <w:rFonts w:ascii="Arial" w:hAnsi="Arial" w:cs="Arial"/>
          <w:sz w:val="20"/>
          <w:szCs w:val="20"/>
          <w:shd w:val="clear" w:color="auto" w:fill="FFFFFF"/>
          <w:lang w:val="de-DE"/>
        </w:rPr>
        <w:t xml:space="preserve"> </w:t>
      </w:r>
      <w:r w:rsidRPr="00295672">
        <w:rPr>
          <w:rFonts w:ascii="Arial" w:hAnsi="Arial" w:cs="Arial"/>
          <w:sz w:val="20"/>
          <w:szCs w:val="20"/>
          <w:shd w:val="clear" w:color="auto" w:fill="FFFFFF"/>
          <w:lang w:val="de-AT"/>
        </w:rPr>
        <w:t xml:space="preserve">Liquid Insurance </w:t>
      </w:r>
      <w:proofErr w:type="spellStart"/>
      <w:r w:rsidRPr="00295672">
        <w:rPr>
          <w:rFonts w:ascii="Arial" w:hAnsi="Arial" w:cs="Arial"/>
          <w:sz w:val="20"/>
          <w:szCs w:val="20"/>
          <w:shd w:val="clear" w:color="auto" w:fill="FFFFFF"/>
          <w:lang w:val="de-AT"/>
        </w:rPr>
        <w:t>Ecosystems</w:t>
      </w:r>
      <w:proofErr w:type="spellEnd"/>
      <w:r w:rsidR="009E5A71" w:rsidRPr="009E5A71">
        <w:rPr>
          <w:rFonts w:ascii="Arial" w:hAnsi="Arial" w:cs="Arial"/>
          <w:sz w:val="20"/>
          <w:szCs w:val="20"/>
          <w:shd w:val="clear" w:color="auto" w:fill="FFFFFF"/>
          <w:lang w:val="de-DE"/>
        </w:rPr>
        <w:t xml:space="preserve"> zu erforschen</w:t>
      </w:r>
      <w:r>
        <w:rPr>
          <w:rFonts w:ascii="Arial" w:hAnsi="Arial" w:cs="Arial"/>
          <w:sz w:val="20"/>
          <w:szCs w:val="20"/>
          <w:shd w:val="clear" w:color="auto" w:fill="FFFFFF"/>
          <w:lang w:val="de-DE"/>
        </w:rPr>
        <w:t xml:space="preserve">: </w:t>
      </w:r>
      <w:proofErr w:type="spellStart"/>
      <w:r w:rsidRPr="009E5A71">
        <w:rPr>
          <w:rFonts w:ascii="Arial" w:hAnsi="Arial" w:cs="Arial"/>
          <w:sz w:val="20"/>
          <w:szCs w:val="20"/>
          <w:shd w:val="clear" w:color="auto" w:fill="FFFFFF"/>
          <w:lang w:val="de-DE"/>
        </w:rPr>
        <w:t>Insurtech</w:t>
      </w:r>
      <w:r w:rsidR="00EA5294">
        <w:rPr>
          <w:rFonts w:ascii="Arial" w:hAnsi="Arial" w:cs="Arial"/>
          <w:sz w:val="20"/>
          <w:szCs w:val="20"/>
          <w:shd w:val="clear" w:color="auto" w:fill="FFFFFF"/>
          <w:lang w:val="de-DE"/>
        </w:rPr>
        <w:t>s</w:t>
      </w:r>
      <w:proofErr w:type="spellEnd"/>
      <w:r w:rsidRPr="009E5A71">
        <w:rPr>
          <w:rFonts w:ascii="Arial" w:hAnsi="Arial" w:cs="Arial"/>
          <w:sz w:val="20"/>
          <w:szCs w:val="20"/>
          <w:shd w:val="clear" w:color="auto" w:fill="FFFFFF"/>
          <w:lang w:val="de-DE"/>
        </w:rPr>
        <w:t>, Versicherer un</w:t>
      </w:r>
      <w:r w:rsidRPr="00417C26">
        <w:rPr>
          <w:rFonts w:ascii="Arial" w:hAnsi="Arial" w:cs="Arial"/>
          <w:sz w:val="20"/>
          <w:szCs w:val="20"/>
          <w:shd w:val="clear" w:color="auto" w:fill="FFFFFF"/>
          <w:lang w:val="de-DE"/>
        </w:rPr>
        <w:t xml:space="preserve">d ihre </w:t>
      </w:r>
      <w:r w:rsidR="00417C26" w:rsidRPr="00417C26">
        <w:rPr>
          <w:rFonts w:ascii="Arial" w:hAnsi="Arial" w:cs="Arial"/>
          <w:color w:val="242424"/>
          <w:sz w:val="20"/>
          <w:szCs w:val="20"/>
          <w:shd w:val="clear" w:color="auto" w:fill="FFFFFF"/>
          <w:lang w:val="de-AT"/>
        </w:rPr>
        <w:t xml:space="preserve">Digital </w:t>
      </w:r>
      <w:proofErr w:type="spellStart"/>
      <w:r w:rsidR="00417C26" w:rsidRPr="00417C26">
        <w:rPr>
          <w:rFonts w:ascii="Arial" w:hAnsi="Arial" w:cs="Arial"/>
          <w:color w:val="242424"/>
          <w:sz w:val="20"/>
          <w:szCs w:val="20"/>
          <w:shd w:val="clear" w:color="auto" w:fill="FFFFFF"/>
          <w:lang w:val="de-AT"/>
        </w:rPr>
        <w:t>Factories</w:t>
      </w:r>
      <w:proofErr w:type="spellEnd"/>
      <w:r w:rsidRPr="00417C26">
        <w:rPr>
          <w:rFonts w:ascii="Arial" w:hAnsi="Arial" w:cs="Arial"/>
          <w:sz w:val="20"/>
          <w:szCs w:val="20"/>
          <w:shd w:val="clear" w:color="auto" w:fill="FFFFFF"/>
          <w:lang w:val="de-DE"/>
        </w:rPr>
        <w:t>, ne</w:t>
      </w:r>
      <w:r w:rsidRPr="009E5A71">
        <w:rPr>
          <w:rFonts w:ascii="Arial" w:hAnsi="Arial" w:cs="Arial"/>
          <w:sz w:val="20"/>
          <w:szCs w:val="20"/>
          <w:shd w:val="clear" w:color="auto" w:fill="FFFFFF"/>
          <w:lang w:val="de-DE"/>
        </w:rPr>
        <w:t xml:space="preserve">ue Marktteilnehmer und Technologieriesen sowie </w:t>
      </w:r>
      <w:r w:rsidR="00C77A8E">
        <w:rPr>
          <w:rFonts w:ascii="Arial" w:hAnsi="Arial" w:cs="Arial"/>
          <w:sz w:val="20"/>
          <w:szCs w:val="20"/>
          <w:shd w:val="clear" w:color="auto" w:fill="FFFFFF"/>
          <w:lang w:val="de-DE"/>
        </w:rPr>
        <w:t>gesetzliche Vorschriften</w:t>
      </w:r>
      <w:r w:rsidRPr="009E5A71">
        <w:rPr>
          <w:rFonts w:ascii="Arial" w:hAnsi="Arial" w:cs="Arial"/>
          <w:sz w:val="20"/>
          <w:szCs w:val="20"/>
          <w:shd w:val="clear" w:color="auto" w:fill="FFFFFF"/>
          <w:lang w:val="de-DE"/>
        </w:rPr>
        <w:t>.</w:t>
      </w:r>
      <w:r>
        <w:rPr>
          <w:rFonts w:ascii="Arial" w:hAnsi="Arial" w:cs="Arial"/>
          <w:sz w:val="20"/>
          <w:szCs w:val="20"/>
          <w:shd w:val="clear" w:color="auto" w:fill="FFFFFF"/>
          <w:lang w:val="de-DE"/>
        </w:rPr>
        <w:t xml:space="preserve"> Sie beeinflussen </w:t>
      </w:r>
      <w:r w:rsidR="009E5A71" w:rsidRPr="009E5A71">
        <w:rPr>
          <w:rFonts w:ascii="Arial" w:hAnsi="Arial" w:cs="Arial"/>
          <w:sz w:val="20"/>
          <w:szCs w:val="20"/>
          <w:shd w:val="clear" w:color="auto" w:fill="FFFFFF"/>
          <w:lang w:val="de-DE"/>
        </w:rPr>
        <w:t xml:space="preserve">die Entwicklung der Ökosysteme und </w:t>
      </w:r>
      <w:r w:rsidRPr="009E5A71">
        <w:rPr>
          <w:rFonts w:ascii="Arial" w:hAnsi="Arial" w:cs="Arial"/>
          <w:sz w:val="20"/>
          <w:szCs w:val="20"/>
          <w:shd w:val="clear" w:color="auto" w:fill="FFFFFF"/>
          <w:lang w:val="de-DE"/>
        </w:rPr>
        <w:t>beschleunigen oder verlangsame</w:t>
      </w:r>
      <w:r>
        <w:rPr>
          <w:rFonts w:ascii="Arial" w:hAnsi="Arial" w:cs="Arial"/>
          <w:sz w:val="20"/>
          <w:szCs w:val="20"/>
          <w:shd w:val="clear" w:color="auto" w:fill="FFFFFF"/>
          <w:lang w:val="de-DE"/>
        </w:rPr>
        <w:t xml:space="preserve">n </w:t>
      </w:r>
      <w:r w:rsidR="009E5A71" w:rsidRPr="009E5A71">
        <w:rPr>
          <w:rFonts w:ascii="Arial" w:hAnsi="Arial" w:cs="Arial"/>
          <w:sz w:val="20"/>
          <w:szCs w:val="20"/>
          <w:shd w:val="clear" w:color="auto" w:fill="FFFFFF"/>
          <w:lang w:val="de-DE"/>
        </w:rPr>
        <w:t>de</w:t>
      </w:r>
      <w:r>
        <w:rPr>
          <w:rFonts w:ascii="Arial" w:hAnsi="Arial" w:cs="Arial"/>
          <w:sz w:val="20"/>
          <w:szCs w:val="20"/>
          <w:shd w:val="clear" w:color="auto" w:fill="FFFFFF"/>
          <w:lang w:val="de-DE"/>
        </w:rPr>
        <w:t>n Kurs der Versicherungsbranche.</w:t>
      </w:r>
    </w:p>
    <w:p w14:paraId="37172473" w14:textId="77777777" w:rsidR="009E5A71" w:rsidRPr="009E5A71" w:rsidRDefault="009E5A71" w:rsidP="009E5A71">
      <w:pPr>
        <w:rPr>
          <w:rFonts w:ascii="Arial" w:hAnsi="Arial" w:cs="Arial"/>
          <w:sz w:val="20"/>
          <w:szCs w:val="20"/>
          <w:shd w:val="clear" w:color="auto" w:fill="FFFFFF"/>
          <w:lang w:val="de-DE"/>
        </w:rPr>
      </w:pPr>
    </w:p>
    <w:p w14:paraId="0DDE299F" w14:textId="1347D522" w:rsidR="009E5A71" w:rsidRPr="009E5A71" w:rsidRDefault="00F11400" w:rsidP="009E5A71">
      <w:pPr>
        <w:rPr>
          <w:rFonts w:ascii="Arial" w:hAnsi="Arial" w:cs="Arial"/>
          <w:sz w:val="20"/>
          <w:szCs w:val="20"/>
          <w:shd w:val="clear" w:color="auto" w:fill="FFFFFF"/>
          <w:lang w:val="de-DE"/>
        </w:rPr>
      </w:pPr>
      <w:r>
        <w:rPr>
          <w:rFonts w:ascii="Arial" w:hAnsi="Arial" w:cs="Arial"/>
          <w:sz w:val="20"/>
          <w:szCs w:val="20"/>
          <w:shd w:val="clear" w:color="auto" w:fill="FFFFFF"/>
          <w:lang w:val="de-DE"/>
        </w:rPr>
        <w:t>D</w:t>
      </w:r>
      <w:r w:rsidR="009E5A71" w:rsidRPr="009E5A71">
        <w:rPr>
          <w:rFonts w:ascii="Arial" w:hAnsi="Arial" w:cs="Arial"/>
          <w:sz w:val="20"/>
          <w:szCs w:val="20"/>
          <w:shd w:val="clear" w:color="auto" w:fill="FFFFFF"/>
          <w:lang w:val="de-DE"/>
        </w:rPr>
        <w:t xml:space="preserve">ie Marktanalyse </w:t>
      </w:r>
      <w:r>
        <w:rPr>
          <w:rFonts w:ascii="Arial" w:hAnsi="Arial" w:cs="Arial"/>
          <w:sz w:val="20"/>
          <w:szCs w:val="20"/>
          <w:shd w:val="clear" w:color="auto" w:fill="FFFFFF"/>
          <w:lang w:val="de-DE"/>
        </w:rPr>
        <w:t xml:space="preserve">wurde </w:t>
      </w:r>
      <w:r w:rsidR="009E5A71" w:rsidRPr="009E5A71">
        <w:rPr>
          <w:rFonts w:ascii="Arial" w:hAnsi="Arial" w:cs="Arial"/>
          <w:sz w:val="20"/>
          <w:szCs w:val="20"/>
          <w:shd w:val="clear" w:color="auto" w:fill="FFFFFF"/>
          <w:lang w:val="de-DE"/>
        </w:rPr>
        <w:t xml:space="preserve">unter Berücksichtigung der Erholung nach einem von der Pandemie geprägten Jahr 2020 und der Stärkung </w:t>
      </w:r>
      <w:r>
        <w:rPr>
          <w:rFonts w:ascii="Arial" w:hAnsi="Arial" w:cs="Arial"/>
          <w:sz w:val="20"/>
          <w:szCs w:val="20"/>
          <w:shd w:val="clear" w:color="auto" w:fill="FFFFFF"/>
          <w:lang w:val="de-DE"/>
        </w:rPr>
        <w:t>der Branche</w:t>
      </w:r>
      <w:r w:rsidR="009E5A71" w:rsidRPr="009E5A71">
        <w:rPr>
          <w:rFonts w:ascii="Arial" w:hAnsi="Arial" w:cs="Arial"/>
          <w:sz w:val="20"/>
          <w:szCs w:val="20"/>
          <w:shd w:val="clear" w:color="auto" w:fill="FFFFFF"/>
          <w:lang w:val="de-DE"/>
        </w:rPr>
        <w:t xml:space="preserve"> im Jahr 2021 durchgeführt. Die kombinierte Analyse </w:t>
      </w:r>
      <w:r w:rsidR="00C319C5">
        <w:rPr>
          <w:rFonts w:ascii="Arial" w:hAnsi="Arial" w:cs="Arial"/>
          <w:sz w:val="20"/>
          <w:szCs w:val="20"/>
          <w:shd w:val="clear" w:color="auto" w:fill="FFFFFF"/>
          <w:lang w:val="de-DE"/>
        </w:rPr>
        <w:t xml:space="preserve">von </w:t>
      </w:r>
      <w:r w:rsidR="00C77A8E" w:rsidRPr="00ED3487">
        <w:rPr>
          <w:rFonts w:ascii="Arial" w:hAnsi="Arial" w:cs="Arial"/>
          <w:sz w:val="20"/>
          <w:szCs w:val="20"/>
          <w:shd w:val="clear" w:color="auto" w:fill="FFFFFF"/>
          <w:lang w:val="de-DE"/>
        </w:rPr>
        <w:t>Technologieriesen</w:t>
      </w:r>
      <w:r w:rsidR="00C319C5" w:rsidRPr="00295672">
        <w:rPr>
          <w:rFonts w:ascii="Arial" w:hAnsi="Arial" w:cs="Arial"/>
          <w:sz w:val="20"/>
          <w:szCs w:val="20"/>
          <w:shd w:val="clear" w:color="auto" w:fill="FFFFFF"/>
          <w:lang w:val="de-DE"/>
        </w:rPr>
        <w:t>, Startups, digital</w:t>
      </w:r>
      <w:r w:rsidR="00C319C5">
        <w:rPr>
          <w:rFonts w:ascii="Arial" w:hAnsi="Arial" w:cs="Arial"/>
          <w:sz w:val="20"/>
          <w:szCs w:val="20"/>
          <w:shd w:val="clear" w:color="auto" w:fill="FFFFFF"/>
          <w:lang w:val="de-DE"/>
        </w:rPr>
        <w:t>en</w:t>
      </w:r>
      <w:r w:rsidR="00C319C5" w:rsidRPr="00295672">
        <w:rPr>
          <w:rFonts w:ascii="Arial" w:hAnsi="Arial" w:cs="Arial"/>
          <w:sz w:val="20"/>
          <w:szCs w:val="20"/>
          <w:shd w:val="clear" w:color="auto" w:fill="FFFFFF"/>
          <w:lang w:val="de-DE"/>
        </w:rPr>
        <w:t xml:space="preserve"> Trends und zunehmende</w:t>
      </w:r>
      <w:r w:rsidR="00C77A8E">
        <w:rPr>
          <w:rFonts w:ascii="Arial" w:hAnsi="Arial" w:cs="Arial"/>
          <w:sz w:val="20"/>
          <w:szCs w:val="20"/>
          <w:shd w:val="clear" w:color="auto" w:fill="FFFFFF"/>
          <w:lang w:val="de-DE"/>
        </w:rPr>
        <w:t>n</w:t>
      </w:r>
      <w:r w:rsidR="00C319C5" w:rsidRPr="00295672">
        <w:rPr>
          <w:rFonts w:ascii="Arial" w:hAnsi="Arial" w:cs="Arial"/>
          <w:sz w:val="20"/>
          <w:szCs w:val="20"/>
          <w:shd w:val="clear" w:color="auto" w:fill="FFFFFF"/>
          <w:lang w:val="de-DE"/>
        </w:rPr>
        <w:t xml:space="preserve"> </w:t>
      </w:r>
      <w:r w:rsidR="00C319C5">
        <w:rPr>
          <w:rFonts w:ascii="Arial" w:hAnsi="Arial" w:cs="Arial"/>
          <w:sz w:val="20"/>
          <w:szCs w:val="20"/>
          <w:shd w:val="clear" w:color="auto" w:fill="FFFFFF"/>
          <w:lang w:val="de-DE"/>
        </w:rPr>
        <w:t xml:space="preserve">Vorschriften </w:t>
      </w:r>
      <w:r>
        <w:rPr>
          <w:rFonts w:ascii="Arial" w:hAnsi="Arial" w:cs="Arial"/>
          <w:sz w:val="20"/>
          <w:szCs w:val="20"/>
          <w:shd w:val="clear" w:color="auto" w:fill="FFFFFF"/>
          <w:lang w:val="de-DE"/>
        </w:rPr>
        <w:t>ergibt ein realistisches Bild der Branche</w:t>
      </w:r>
      <w:r w:rsidR="009E5A71" w:rsidRPr="009E5A71">
        <w:rPr>
          <w:rFonts w:ascii="Arial" w:hAnsi="Arial" w:cs="Arial"/>
          <w:sz w:val="20"/>
          <w:szCs w:val="20"/>
          <w:shd w:val="clear" w:color="auto" w:fill="FFFFFF"/>
          <w:lang w:val="de-DE"/>
        </w:rPr>
        <w:t>, der Anlegerpräferenzen und der Technologie</w:t>
      </w:r>
      <w:r w:rsidR="00C77A8E">
        <w:rPr>
          <w:rFonts w:ascii="Arial" w:hAnsi="Arial" w:cs="Arial"/>
          <w:sz w:val="20"/>
          <w:szCs w:val="20"/>
          <w:shd w:val="clear" w:color="auto" w:fill="FFFFFF"/>
          <w:lang w:val="de-DE"/>
        </w:rPr>
        <w:t xml:space="preserve">. Sie gibt den </w:t>
      </w:r>
      <w:r w:rsidR="009E5A71" w:rsidRPr="009E5A71">
        <w:rPr>
          <w:rFonts w:ascii="Arial" w:hAnsi="Arial" w:cs="Arial"/>
          <w:sz w:val="20"/>
          <w:szCs w:val="20"/>
          <w:shd w:val="clear" w:color="auto" w:fill="FFFFFF"/>
          <w:lang w:val="de-DE"/>
        </w:rPr>
        <w:t>Trend vor, der das Versicherungsuniversum im neuen digitalen Zeitalter umgestaltet.</w:t>
      </w:r>
    </w:p>
    <w:p w14:paraId="1EEF6413" w14:textId="77777777" w:rsidR="009E5A71" w:rsidRPr="009E5A71" w:rsidRDefault="009E5A71" w:rsidP="009E5A71">
      <w:pPr>
        <w:rPr>
          <w:rFonts w:ascii="Arial" w:hAnsi="Arial" w:cs="Arial"/>
          <w:sz w:val="20"/>
          <w:szCs w:val="20"/>
          <w:shd w:val="clear" w:color="auto" w:fill="FFFFFF"/>
          <w:lang w:val="de-DE"/>
        </w:rPr>
      </w:pPr>
    </w:p>
    <w:p w14:paraId="53BBE949" w14:textId="6D08ED4C" w:rsidR="00905BC8" w:rsidRPr="00904A34" w:rsidRDefault="009E5A71" w:rsidP="00905BC8">
      <w:pPr>
        <w:rPr>
          <w:rFonts w:ascii="Arial" w:hAnsi="Arial" w:cs="Arial"/>
          <w:sz w:val="20"/>
          <w:szCs w:val="20"/>
          <w:shd w:val="clear" w:color="auto" w:fill="FFFFFF"/>
          <w:lang w:val="de-DE"/>
        </w:rPr>
      </w:pPr>
      <w:r w:rsidRPr="009E5A71">
        <w:rPr>
          <w:rFonts w:ascii="Arial" w:hAnsi="Arial" w:cs="Arial"/>
          <w:sz w:val="20"/>
          <w:szCs w:val="20"/>
          <w:shd w:val="clear" w:color="auto" w:fill="FFFFFF"/>
          <w:lang w:val="de-DE"/>
        </w:rPr>
        <w:t xml:space="preserve">Im </w:t>
      </w:r>
      <w:proofErr w:type="spellStart"/>
      <w:r w:rsidRPr="009E5A71">
        <w:rPr>
          <w:rFonts w:ascii="Arial" w:hAnsi="Arial" w:cs="Arial"/>
          <w:sz w:val="20"/>
          <w:szCs w:val="20"/>
          <w:shd w:val="clear" w:color="auto" w:fill="FFFFFF"/>
          <w:lang w:val="de-DE"/>
        </w:rPr>
        <w:t>Insurtech</w:t>
      </w:r>
      <w:proofErr w:type="spellEnd"/>
      <w:r w:rsidRPr="009E5A71">
        <w:rPr>
          <w:rFonts w:ascii="Arial" w:hAnsi="Arial" w:cs="Arial"/>
          <w:sz w:val="20"/>
          <w:szCs w:val="20"/>
          <w:shd w:val="clear" w:color="auto" w:fill="FFFFFF"/>
          <w:lang w:val="de-DE"/>
        </w:rPr>
        <w:t xml:space="preserve">-Teil befasst sich </w:t>
      </w:r>
      <w:r w:rsidR="00B87132">
        <w:rPr>
          <w:rFonts w:ascii="Arial" w:hAnsi="Arial" w:cs="Arial"/>
          <w:sz w:val="20"/>
          <w:szCs w:val="20"/>
          <w:shd w:val="clear" w:color="auto" w:fill="FFFFFF"/>
          <w:lang w:val="de-DE"/>
        </w:rPr>
        <w:t>die Studie</w:t>
      </w:r>
      <w:r w:rsidRPr="009E5A71">
        <w:rPr>
          <w:rFonts w:ascii="Arial" w:hAnsi="Arial" w:cs="Arial"/>
          <w:sz w:val="20"/>
          <w:szCs w:val="20"/>
          <w:shd w:val="clear" w:color="auto" w:fill="FFFFFF"/>
          <w:lang w:val="de-DE"/>
        </w:rPr>
        <w:t xml:space="preserve"> mit unterschiedlichen Aspekten wie den Investitionen</w:t>
      </w:r>
      <w:r w:rsidR="00B87132">
        <w:rPr>
          <w:rFonts w:ascii="Arial" w:hAnsi="Arial" w:cs="Arial"/>
          <w:sz w:val="20"/>
          <w:szCs w:val="20"/>
          <w:shd w:val="clear" w:color="auto" w:fill="FFFFFF"/>
          <w:lang w:val="de-DE"/>
        </w:rPr>
        <w:t xml:space="preserve">, die </w:t>
      </w:r>
      <w:proofErr w:type="spellStart"/>
      <w:r w:rsidR="00B87132">
        <w:rPr>
          <w:rFonts w:ascii="Arial" w:hAnsi="Arial" w:cs="Arial"/>
          <w:sz w:val="20"/>
          <w:szCs w:val="20"/>
          <w:shd w:val="clear" w:color="auto" w:fill="FFFFFF"/>
          <w:lang w:val="de-DE"/>
        </w:rPr>
        <w:t>Insurtechs</w:t>
      </w:r>
      <w:proofErr w:type="spellEnd"/>
      <w:r w:rsidR="00B87132">
        <w:rPr>
          <w:rFonts w:ascii="Arial" w:hAnsi="Arial" w:cs="Arial"/>
          <w:sz w:val="20"/>
          <w:szCs w:val="20"/>
          <w:shd w:val="clear" w:color="auto" w:fill="FFFFFF"/>
          <w:lang w:val="de-DE"/>
        </w:rPr>
        <w:t xml:space="preserve"> erhalte</w:t>
      </w:r>
      <w:r w:rsidR="00B87132" w:rsidRPr="00904A34">
        <w:rPr>
          <w:rFonts w:ascii="Arial" w:hAnsi="Arial" w:cs="Arial"/>
          <w:sz w:val="20"/>
          <w:szCs w:val="20"/>
          <w:shd w:val="clear" w:color="auto" w:fill="FFFFFF"/>
          <w:lang w:val="de-DE"/>
        </w:rPr>
        <w:t>n</w:t>
      </w:r>
      <w:r w:rsidRPr="00904A34">
        <w:rPr>
          <w:rFonts w:ascii="Arial" w:hAnsi="Arial" w:cs="Arial"/>
          <w:sz w:val="20"/>
          <w:szCs w:val="20"/>
          <w:shd w:val="clear" w:color="auto" w:fill="FFFFFF"/>
          <w:lang w:val="de-DE"/>
        </w:rPr>
        <w:t xml:space="preserve"> und der Positionierung der Versicherer, die im Jahr 2021 durch relevante Investitionen in Startups </w:t>
      </w:r>
      <w:r w:rsidR="00B87132" w:rsidRPr="00730178">
        <w:rPr>
          <w:rFonts w:ascii="Arial" w:hAnsi="Arial" w:cs="Arial"/>
          <w:sz w:val="20"/>
          <w:szCs w:val="20"/>
          <w:shd w:val="clear" w:color="auto" w:fill="FFFFFF"/>
          <w:lang w:val="de-DE"/>
        </w:rPr>
        <w:t>hervorstechen</w:t>
      </w:r>
      <w:r w:rsidRPr="00730178">
        <w:rPr>
          <w:rFonts w:ascii="Arial" w:hAnsi="Arial" w:cs="Arial"/>
          <w:sz w:val="20"/>
          <w:szCs w:val="20"/>
          <w:shd w:val="clear" w:color="auto" w:fill="FFFFFF"/>
          <w:lang w:val="de-DE"/>
        </w:rPr>
        <w:t xml:space="preserve">. </w:t>
      </w:r>
      <w:r w:rsidR="00B87132" w:rsidRPr="00730178">
        <w:rPr>
          <w:rFonts w:ascii="Arial" w:hAnsi="Arial" w:cs="Arial"/>
          <w:sz w:val="20"/>
          <w:szCs w:val="20"/>
          <w:shd w:val="clear" w:color="auto" w:fill="FFFFFF"/>
          <w:lang w:val="de-DE"/>
        </w:rPr>
        <w:t xml:space="preserve">Sie verdeutlicht auch </w:t>
      </w:r>
      <w:r w:rsidRPr="00730178">
        <w:rPr>
          <w:rFonts w:ascii="Arial" w:hAnsi="Arial" w:cs="Arial"/>
          <w:sz w:val="20"/>
          <w:szCs w:val="20"/>
          <w:shd w:val="clear" w:color="auto" w:fill="FFFFFF"/>
          <w:lang w:val="de-DE"/>
        </w:rPr>
        <w:t xml:space="preserve">die Rolle </w:t>
      </w:r>
      <w:r w:rsidR="00905BC8" w:rsidRPr="00730178">
        <w:rPr>
          <w:rFonts w:ascii="Arial" w:hAnsi="Arial" w:cs="Arial"/>
          <w:sz w:val="20"/>
          <w:szCs w:val="20"/>
          <w:shd w:val="clear" w:color="auto" w:fill="FFFFFF"/>
          <w:lang w:val="de-DE"/>
        </w:rPr>
        <w:t xml:space="preserve">neuer Marktteilnehmer, die 2021 ein </w:t>
      </w:r>
      <w:r w:rsidR="00C319C5" w:rsidRPr="00295672">
        <w:rPr>
          <w:rFonts w:ascii="Arial" w:hAnsi="Arial" w:cs="Arial"/>
          <w:sz w:val="20"/>
          <w:szCs w:val="20"/>
          <w:lang w:val="de-DE"/>
        </w:rPr>
        <w:t>starkes Interesse an Partnerschaften und Investitionen in Startups zeigen, um ihre Technologien und Lösungen zu monetarisieren</w:t>
      </w:r>
      <w:r w:rsidR="005A3EC4">
        <w:rPr>
          <w:rFonts w:ascii="Arial" w:hAnsi="Arial" w:cs="Arial"/>
          <w:sz w:val="20"/>
          <w:szCs w:val="20"/>
          <w:lang w:val="de-DE"/>
        </w:rPr>
        <w:t>.</w:t>
      </w:r>
    </w:p>
    <w:p w14:paraId="6AF16611" w14:textId="77777777" w:rsidR="00905BC8" w:rsidRPr="00C3319B" w:rsidRDefault="00905BC8" w:rsidP="00905BC8">
      <w:pPr>
        <w:pStyle w:val="Listenabsatz"/>
        <w:spacing w:after="0" w:line="240" w:lineRule="auto"/>
        <w:ind w:left="0"/>
        <w:rPr>
          <w:rFonts w:ascii="Arial" w:hAnsi="Arial" w:cs="Arial"/>
          <w:sz w:val="20"/>
          <w:szCs w:val="20"/>
          <w:shd w:val="clear" w:color="auto" w:fill="FFFFFF"/>
          <w:lang w:val="de-DE"/>
        </w:rPr>
      </w:pPr>
    </w:p>
    <w:p w14:paraId="49E57E21" w14:textId="4917B868" w:rsidR="00905BC8" w:rsidRPr="00C3319B" w:rsidRDefault="00905BC8" w:rsidP="00905BC8">
      <w:pPr>
        <w:rPr>
          <w:rFonts w:ascii="Arial" w:hAnsi="Arial" w:cs="Arial"/>
          <w:sz w:val="20"/>
          <w:szCs w:val="20"/>
          <w:shd w:val="clear" w:color="auto" w:fill="FFFFFF"/>
          <w:lang w:val="de-DE"/>
        </w:rPr>
      </w:pPr>
      <w:r w:rsidRPr="00C3319B">
        <w:rPr>
          <w:rFonts w:ascii="Arial" w:hAnsi="Arial" w:cs="Arial"/>
          <w:b/>
          <w:bCs/>
          <w:sz w:val="20"/>
          <w:szCs w:val="20"/>
          <w:shd w:val="clear" w:color="auto" w:fill="FFFFFF"/>
          <w:lang w:val="de-DE"/>
        </w:rPr>
        <w:t xml:space="preserve">Bruno </w:t>
      </w:r>
      <w:proofErr w:type="spellStart"/>
      <w:r w:rsidRPr="00C3319B">
        <w:rPr>
          <w:rFonts w:ascii="Arial" w:hAnsi="Arial" w:cs="Arial"/>
          <w:b/>
          <w:bCs/>
          <w:sz w:val="20"/>
          <w:szCs w:val="20"/>
          <w:shd w:val="clear" w:color="auto" w:fill="FFFFFF"/>
          <w:lang w:val="de-DE"/>
        </w:rPr>
        <w:t>Abril</w:t>
      </w:r>
      <w:proofErr w:type="spellEnd"/>
      <w:r w:rsidRPr="00C3319B">
        <w:rPr>
          <w:rFonts w:ascii="Arial" w:hAnsi="Arial" w:cs="Arial"/>
          <w:b/>
          <w:bCs/>
          <w:sz w:val="20"/>
          <w:szCs w:val="20"/>
          <w:shd w:val="clear" w:color="auto" w:fill="FFFFFF"/>
          <w:lang w:val="de-DE"/>
        </w:rPr>
        <w:t>, Partner bei NTT DATA EMEAL Insurance</w:t>
      </w:r>
      <w:r w:rsidRPr="00C3319B">
        <w:rPr>
          <w:rFonts w:ascii="Arial" w:hAnsi="Arial" w:cs="Arial"/>
          <w:sz w:val="20"/>
          <w:szCs w:val="20"/>
          <w:shd w:val="clear" w:color="auto" w:fill="FFFFFF"/>
          <w:lang w:val="de-DE"/>
        </w:rPr>
        <w:t xml:space="preserve">, betont: „Die Expertise, die wir in den letzten sechs Jahren entwickelt haben, ermöglicht es uns, die Herausforderungen der heutigen Versicherungsbranche besser zu verstehen. Das Wissen um die Auswirkungen </w:t>
      </w:r>
      <w:r w:rsidR="00904A34">
        <w:rPr>
          <w:rFonts w:ascii="Arial" w:hAnsi="Arial" w:cs="Arial"/>
          <w:sz w:val="20"/>
          <w:szCs w:val="20"/>
          <w:shd w:val="clear" w:color="auto" w:fill="FFFFFF"/>
          <w:lang w:val="de-DE"/>
        </w:rPr>
        <w:t>der</w:t>
      </w:r>
      <w:r w:rsidR="00904A34" w:rsidRPr="00C3319B">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 xml:space="preserve">vier Kräfte ist für Führungskräfte in der Versicherungsbranche ein echtes und wertvolles Wissen, um Trends und Chancen zu prognostizieren </w:t>
      </w:r>
      <w:r w:rsidR="00ED3487">
        <w:rPr>
          <w:rFonts w:ascii="Arial" w:hAnsi="Arial" w:cs="Arial"/>
          <w:sz w:val="20"/>
          <w:szCs w:val="20"/>
          <w:shd w:val="clear" w:color="auto" w:fill="FFFFFF"/>
          <w:lang w:val="de-DE"/>
        </w:rPr>
        <w:t xml:space="preserve">sowie </w:t>
      </w:r>
      <w:r w:rsidRPr="00C3319B">
        <w:rPr>
          <w:rFonts w:ascii="Arial" w:hAnsi="Arial" w:cs="Arial"/>
          <w:sz w:val="20"/>
          <w:szCs w:val="20"/>
          <w:shd w:val="clear" w:color="auto" w:fill="FFFFFF"/>
          <w:lang w:val="de-DE"/>
        </w:rPr>
        <w:t>kurz- und mittelfristig fundierte Entscheidungen zu treffen.“</w:t>
      </w:r>
    </w:p>
    <w:p w14:paraId="04249DD2" w14:textId="77777777" w:rsidR="00905BC8" w:rsidRPr="00503DFF" w:rsidRDefault="00905BC8" w:rsidP="00905BC8">
      <w:pPr>
        <w:rPr>
          <w:rFonts w:ascii="Arial" w:hAnsi="Arial" w:cs="Arial"/>
          <w:b/>
          <w:sz w:val="20"/>
          <w:szCs w:val="20"/>
          <w:shd w:val="clear" w:color="auto" w:fill="FFFFFF"/>
          <w:lang w:val="de-AT"/>
        </w:rPr>
      </w:pPr>
    </w:p>
    <w:p w14:paraId="0BF01AED" w14:textId="17420E7C" w:rsidR="00730178" w:rsidRPr="00295672" w:rsidRDefault="00905BC8" w:rsidP="00295672">
      <w:pPr>
        <w:pStyle w:val="Default"/>
        <w:rPr>
          <w:rFonts w:ascii="Arial" w:hAnsi="Arial" w:cs="Arial"/>
          <w:sz w:val="20"/>
          <w:szCs w:val="20"/>
          <w:lang w:val="de-DE"/>
        </w:rPr>
      </w:pPr>
      <w:r w:rsidRPr="00295672">
        <w:rPr>
          <w:rFonts w:ascii="Arial" w:hAnsi="Arial" w:cs="Arial"/>
          <w:b/>
          <w:sz w:val="20"/>
          <w:szCs w:val="20"/>
          <w:shd w:val="clear" w:color="auto" w:fill="FFFFFF"/>
          <w:lang w:val="de-AT"/>
        </w:rPr>
        <w:t xml:space="preserve">Thomas Gall, Head </w:t>
      </w:r>
      <w:proofErr w:type="spellStart"/>
      <w:r w:rsidRPr="00295672">
        <w:rPr>
          <w:rFonts w:ascii="Arial" w:hAnsi="Arial" w:cs="Arial"/>
          <w:b/>
          <w:sz w:val="20"/>
          <w:szCs w:val="20"/>
          <w:shd w:val="clear" w:color="auto" w:fill="FFFFFF"/>
          <w:lang w:val="de-AT"/>
        </w:rPr>
        <w:t>of</w:t>
      </w:r>
      <w:proofErr w:type="spellEnd"/>
      <w:r w:rsidRPr="00295672">
        <w:rPr>
          <w:rFonts w:ascii="Arial" w:hAnsi="Arial" w:cs="Arial"/>
          <w:b/>
          <w:sz w:val="20"/>
          <w:szCs w:val="20"/>
          <w:shd w:val="clear" w:color="auto" w:fill="FFFFFF"/>
          <w:lang w:val="de-AT"/>
        </w:rPr>
        <w:t xml:space="preserve"> Insurance </w:t>
      </w:r>
      <w:proofErr w:type="spellStart"/>
      <w:r w:rsidRPr="00295672">
        <w:rPr>
          <w:rFonts w:ascii="Arial" w:hAnsi="Arial" w:cs="Arial"/>
          <w:b/>
          <w:sz w:val="20"/>
          <w:szCs w:val="20"/>
          <w:shd w:val="clear" w:color="auto" w:fill="FFFFFF"/>
          <w:lang w:val="de-AT"/>
        </w:rPr>
        <w:t>Industry</w:t>
      </w:r>
      <w:proofErr w:type="spellEnd"/>
      <w:r w:rsidRPr="00295672">
        <w:rPr>
          <w:rFonts w:ascii="Arial" w:hAnsi="Arial" w:cs="Arial"/>
          <w:b/>
          <w:sz w:val="20"/>
          <w:szCs w:val="20"/>
          <w:shd w:val="clear" w:color="auto" w:fill="FFFFFF"/>
          <w:lang w:val="de-AT"/>
        </w:rPr>
        <w:t xml:space="preserve"> DACH</w:t>
      </w:r>
      <w:r w:rsidRPr="00295672">
        <w:rPr>
          <w:rFonts w:ascii="Arial" w:hAnsi="Arial" w:cs="Arial"/>
          <w:sz w:val="20"/>
          <w:szCs w:val="20"/>
          <w:shd w:val="clear" w:color="auto" w:fill="FFFFFF"/>
          <w:lang w:val="de-AT"/>
        </w:rPr>
        <w:t xml:space="preserve">, ergänzt: </w:t>
      </w:r>
      <w:r w:rsidR="00037891" w:rsidRPr="00295672">
        <w:rPr>
          <w:rFonts w:ascii="Arial" w:hAnsi="Arial" w:cs="Arial"/>
          <w:sz w:val="20"/>
          <w:szCs w:val="20"/>
          <w:shd w:val="clear" w:color="auto" w:fill="FFFFFF"/>
          <w:lang w:val="de-AT"/>
        </w:rPr>
        <w:t>„</w:t>
      </w:r>
      <w:r w:rsidR="00037891" w:rsidRPr="00295672">
        <w:rPr>
          <w:rFonts w:ascii="Arial" w:hAnsi="Arial" w:cs="Arial"/>
          <w:sz w:val="20"/>
          <w:szCs w:val="20"/>
          <w:lang w:val="de-DE"/>
        </w:rPr>
        <w:t>Die E</w:t>
      </w:r>
      <w:r w:rsidR="00037891" w:rsidRPr="001533D0">
        <w:rPr>
          <w:rFonts w:ascii="Arial" w:hAnsi="Arial" w:cs="Arial"/>
          <w:sz w:val="20"/>
          <w:szCs w:val="20"/>
          <w:lang w:val="de-DE"/>
        </w:rPr>
        <w:t xml:space="preserve">ntwicklungen </w:t>
      </w:r>
      <w:r w:rsidR="00037891">
        <w:rPr>
          <w:rFonts w:ascii="Arial" w:hAnsi="Arial" w:cs="Arial"/>
          <w:sz w:val="20"/>
          <w:szCs w:val="20"/>
          <w:lang w:val="de-DE"/>
        </w:rPr>
        <w:t>rund um</w:t>
      </w:r>
      <w:r w:rsidR="00037891" w:rsidRPr="001533D0">
        <w:rPr>
          <w:rFonts w:ascii="Arial" w:hAnsi="Arial" w:cs="Arial"/>
          <w:sz w:val="20"/>
          <w:szCs w:val="20"/>
          <w:lang w:val="de-DE"/>
        </w:rPr>
        <w:t xml:space="preserve"> Start-ups im Auge zu behalten ist f</w:t>
      </w:r>
      <w:r w:rsidR="00037891">
        <w:rPr>
          <w:rFonts w:ascii="Arial" w:hAnsi="Arial" w:cs="Arial"/>
          <w:sz w:val="20"/>
          <w:szCs w:val="20"/>
          <w:lang w:val="de-DE"/>
        </w:rPr>
        <w:t xml:space="preserve">ür alle Branchen </w:t>
      </w:r>
      <w:r w:rsidR="00037891" w:rsidRPr="001533D0">
        <w:rPr>
          <w:rFonts w:ascii="Arial" w:hAnsi="Arial" w:cs="Arial"/>
          <w:sz w:val="20"/>
          <w:szCs w:val="20"/>
          <w:lang w:val="de-DE"/>
        </w:rPr>
        <w:t xml:space="preserve">wichtig. </w:t>
      </w:r>
      <w:r w:rsidR="00037891">
        <w:rPr>
          <w:rFonts w:ascii="Arial" w:hAnsi="Arial" w:cs="Arial"/>
          <w:sz w:val="20"/>
          <w:szCs w:val="20"/>
          <w:lang w:val="de-DE"/>
        </w:rPr>
        <w:t xml:space="preserve">Die aktuellen Ergebnisse zeigen, </w:t>
      </w:r>
      <w:r w:rsidR="00D01589">
        <w:rPr>
          <w:rFonts w:ascii="Arial" w:hAnsi="Arial" w:cs="Arial"/>
          <w:sz w:val="20"/>
          <w:szCs w:val="20"/>
          <w:lang w:val="de-DE"/>
        </w:rPr>
        <w:t xml:space="preserve">dass </w:t>
      </w:r>
      <w:r w:rsidR="00037891" w:rsidRPr="001533D0">
        <w:rPr>
          <w:rFonts w:ascii="Arial" w:hAnsi="Arial" w:cs="Arial"/>
          <w:sz w:val="20"/>
          <w:szCs w:val="20"/>
          <w:lang w:val="de-DE"/>
        </w:rPr>
        <w:t xml:space="preserve">eine Zusammenarbeit </w:t>
      </w:r>
      <w:r w:rsidR="00037891">
        <w:rPr>
          <w:rFonts w:ascii="Arial" w:hAnsi="Arial" w:cs="Arial"/>
          <w:sz w:val="20"/>
          <w:szCs w:val="20"/>
          <w:lang w:val="de-DE"/>
        </w:rPr>
        <w:t>von</w:t>
      </w:r>
      <w:r w:rsidR="00037891" w:rsidRPr="001533D0">
        <w:rPr>
          <w:rFonts w:ascii="Arial" w:hAnsi="Arial" w:cs="Arial"/>
          <w:sz w:val="20"/>
          <w:szCs w:val="20"/>
          <w:lang w:val="de-DE"/>
        </w:rPr>
        <w:t xml:space="preserve"> etablierten und neuen Playern </w:t>
      </w:r>
      <w:r w:rsidR="00D01589">
        <w:rPr>
          <w:rFonts w:ascii="Arial" w:hAnsi="Arial" w:cs="Arial"/>
          <w:sz w:val="20"/>
          <w:szCs w:val="20"/>
          <w:lang w:val="de-DE"/>
        </w:rPr>
        <w:t>in</w:t>
      </w:r>
      <w:r w:rsidR="00D01589" w:rsidRPr="001533D0">
        <w:rPr>
          <w:rFonts w:ascii="Arial" w:hAnsi="Arial" w:cs="Arial"/>
          <w:sz w:val="20"/>
          <w:szCs w:val="20"/>
          <w:lang w:val="de-DE"/>
        </w:rPr>
        <w:t xml:space="preserve"> der Versicherungsbranche </w:t>
      </w:r>
      <w:r w:rsidR="00D01589">
        <w:rPr>
          <w:rFonts w:ascii="Arial" w:hAnsi="Arial" w:cs="Arial"/>
          <w:sz w:val="20"/>
          <w:szCs w:val="20"/>
          <w:lang w:val="de-DE"/>
        </w:rPr>
        <w:t>enorm an Bedeutung gewonnen hat</w:t>
      </w:r>
      <w:r w:rsidR="00037891">
        <w:rPr>
          <w:rFonts w:ascii="Arial" w:hAnsi="Arial" w:cs="Arial"/>
          <w:sz w:val="20"/>
          <w:szCs w:val="20"/>
          <w:lang w:val="de-DE"/>
        </w:rPr>
        <w:t xml:space="preserve">. </w:t>
      </w:r>
      <w:r w:rsidR="00037891" w:rsidRPr="001533D0">
        <w:rPr>
          <w:rFonts w:ascii="Arial" w:hAnsi="Arial" w:cs="Arial"/>
          <w:sz w:val="20"/>
          <w:szCs w:val="20"/>
          <w:lang w:val="de-DE"/>
        </w:rPr>
        <w:t xml:space="preserve">Als Technologieberater und </w:t>
      </w:r>
      <w:r w:rsidR="00037891">
        <w:rPr>
          <w:rFonts w:ascii="Arial" w:hAnsi="Arial" w:cs="Arial"/>
          <w:sz w:val="20"/>
          <w:szCs w:val="20"/>
          <w:lang w:val="de-DE"/>
        </w:rPr>
        <w:t>Branchene</w:t>
      </w:r>
      <w:r w:rsidR="00037891" w:rsidRPr="001533D0">
        <w:rPr>
          <w:rFonts w:ascii="Arial" w:hAnsi="Arial" w:cs="Arial"/>
          <w:sz w:val="20"/>
          <w:szCs w:val="20"/>
          <w:lang w:val="de-DE"/>
        </w:rPr>
        <w:t>xperte verstehen wir uns als Bindeglied zwischen Versicherern und Startups</w:t>
      </w:r>
      <w:r w:rsidR="00037891">
        <w:rPr>
          <w:rFonts w:ascii="Arial" w:hAnsi="Arial" w:cs="Arial"/>
          <w:sz w:val="20"/>
          <w:szCs w:val="20"/>
          <w:lang w:val="de-DE"/>
        </w:rPr>
        <w:t>.</w:t>
      </w:r>
      <w:r w:rsidR="00037891" w:rsidRPr="001533D0">
        <w:rPr>
          <w:rFonts w:ascii="Arial" w:hAnsi="Arial" w:cs="Arial"/>
          <w:sz w:val="20"/>
          <w:szCs w:val="20"/>
          <w:lang w:val="de-DE"/>
        </w:rPr>
        <w:t xml:space="preserve"> </w:t>
      </w:r>
      <w:r w:rsidR="00037891">
        <w:rPr>
          <w:rFonts w:ascii="Arial" w:hAnsi="Arial" w:cs="Arial"/>
          <w:sz w:val="20"/>
          <w:szCs w:val="20"/>
          <w:lang w:val="de-DE"/>
        </w:rPr>
        <w:t>So</w:t>
      </w:r>
      <w:r w:rsidR="00037891" w:rsidRPr="001533D0">
        <w:rPr>
          <w:rFonts w:ascii="Arial" w:hAnsi="Arial" w:cs="Arial"/>
          <w:sz w:val="20"/>
          <w:szCs w:val="20"/>
          <w:lang w:val="de-DE"/>
        </w:rPr>
        <w:t xml:space="preserve"> fördern </w:t>
      </w:r>
      <w:r w:rsidR="00037891">
        <w:rPr>
          <w:rFonts w:ascii="Arial" w:hAnsi="Arial" w:cs="Arial"/>
          <w:sz w:val="20"/>
          <w:szCs w:val="20"/>
          <w:lang w:val="de-DE"/>
        </w:rPr>
        <w:t xml:space="preserve">wir </w:t>
      </w:r>
      <w:r w:rsidR="00037891" w:rsidRPr="001533D0">
        <w:rPr>
          <w:rFonts w:ascii="Arial" w:hAnsi="Arial" w:cs="Arial"/>
          <w:sz w:val="20"/>
          <w:szCs w:val="20"/>
          <w:lang w:val="de-DE"/>
        </w:rPr>
        <w:t xml:space="preserve">Innovationen </w:t>
      </w:r>
      <w:r w:rsidR="00037891">
        <w:rPr>
          <w:rFonts w:ascii="Arial" w:hAnsi="Arial" w:cs="Arial"/>
          <w:sz w:val="20"/>
          <w:szCs w:val="20"/>
          <w:lang w:val="de-DE"/>
        </w:rPr>
        <w:t>und Co-</w:t>
      </w:r>
      <w:proofErr w:type="spellStart"/>
      <w:r w:rsidR="00037891">
        <w:rPr>
          <w:rFonts w:ascii="Arial" w:hAnsi="Arial" w:cs="Arial"/>
          <w:sz w:val="20"/>
          <w:szCs w:val="20"/>
          <w:lang w:val="de-DE"/>
        </w:rPr>
        <w:t>Creation</w:t>
      </w:r>
      <w:proofErr w:type="spellEnd"/>
      <w:r w:rsidR="00037891">
        <w:rPr>
          <w:rFonts w:ascii="Arial" w:hAnsi="Arial" w:cs="Arial"/>
          <w:sz w:val="20"/>
          <w:szCs w:val="20"/>
          <w:lang w:val="de-DE"/>
        </w:rPr>
        <w:t xml:space="preserve">-Projekte auch durch </w:t>
      </w:r>
      <w:r w:rsidR="00037891" w:rsidRPr="001533D0">
        <w:rPr>
          <w:rFonts w:ascii="Arial" w:hAnsi="Arial" w:cs="Arial"/>
          <w:sz w:val="20"/>
          <w:szCs w:val="20"/>
          <w:lang w:val="de-DE"/>
        </w:rPr>
        <w:t>Kooperation</w:t>
      </w:r>
      <w:r w:rsidR="00037891">
        <w:rPr>
          <w:rFonts w:ascii="Arial" w:hAnsi="Arial" w:cs="Arial"/>
          <w:sz w:val="20"/>
          <w:szCs w:val="20"/>
          <w:lang w:val="de-DE"/>
        </w:rPr>
        <w:t>en wie</w:t>
      </w:r>
      <w:r w:rsidR="0088767A">
        <w:rPr>
          <w:rFonts w:ascii="Arial" w:hAnsi="Arial" w:cs="Arial"/>
          <w:sz w:val="20"/>
          <w:szCs w:val="20"/>
          <w:lang w:val="de-DE"/>
        </w:rPr>
        <w:t xml:space="preserve"> zum Beispiel</w:t>
      </w:r>
      <w:r w:rsidR="00037891" w:rsidRPr="001533D0">
        <w:rPr>
          <w:rFonts w:ascii="Arial" w:hAnsi="Arial" w:cs="Arial"/>
          <w:sz w:val="20"/>
          <w:szCs w:val="20"/>
          <w:lang w:val="de-DE"/>
        </w:rPr>
        <w:t xml:space="preserve"> mit dem Münchner </w:t>
      </w:r>
      <w:proofErr w:type="spellStart"/>
      <w:r w:rsidR="00037891" w:rsidRPr="001533D0">
        <w:rPr>
          <w:rFonts w:ascii="Arial" w:hAnsi="Arial" w:cs="Arial"/>
          <w:sz w:val="20"/>
          <w:szCs w:val="20"/>
          <w:lang w:val="de-DE"/>
        </w:rPr>
        <w:t>InsurTech</w:t>
      </w:r>
      <w:proofErr w:type="spellEnd"/>
      <w:r w:rsidR="00037891" w:rsidRPr="001533D0">
        <w:rPr>
          <w:rFonts w:ascii="Arial" w:hAnsi="Arial" w:cs="Arial"/>
          <w:sz w:val="20"/>
          <w:szCs w:val="20"/>
          <w:lang w:val="de-DE"/>
        </w:rPr>
        <w:t xml:space="preserve"> Hub</w:t>
      </w:r>
      <w:r w:rsidR="0088767A">
        <w:rPr>
          <w:rFonts w:ascii="Arial" w:hAnsi="Arial" w:cs="Arial"/>
          <w:sz w:val="20"/>
          <w:szCs w:val="20"/>
          <w:lang w:val="de-DE"/>
        </w:rPr>
        <w:t>,</w:t>
      </w:r>
      <w:r w:rsidR="00037891">
        <w:rPr>
          <w:rFonts w:ascii="Arial" w:hAnsi="Arial" w:cs="Arial"/>
          <w:sz w:val="20"/>
          <w:szCs w:val="20"/>
          <w:lang w:val="de-DE"/>
        </w:rPr>
        <w:t xml:space="preserve"> um </w:t>
      </w:r>
      <w:r w:rsidR="00037891" w:rsidRPr="001533D0">
        <w:rPr>
          <w:rFonts w:ascii="Arial" w:hAnsi="Arial" w:cs="Arial"/>
          <w:sz w:val="20"/>
          <w:szCs w:val="20"/>
          <w:lang w:val="de-DE"/>
        </w:rPr>
        <w:t>die digitale Transformation in der Versicherungsbranche weiter voranzutreiben.“</w:t>
      </w:r>
    </w:p>
    <w:p w14:paraId="67DB318D" w14:textId="77777777" w:rsidR="00C2381D" w:rsidRDefault="00C2381D">
      <w:pPr>
        <w:spacing w:after="160" w:line="259" w:lineRule="auto"/>
        <w:rPr>
          <w:rFonts w:ascii="Arial" w:hAnsi="Arial" w:cs="Arial"/>
          <w:sz w:val="20"/>
          <w:szCs w:val="20"/>
          <w:shd w:val="clear" w:color="auto" w:fill="FFFFFF"/>
          <w:lang w:val="de-AT"/>
        </w:rPr>
      </w:pPr>
      <w:r>
        <w:rPr>
          <w:rFonts w:ascii="Arial" w:hAnsi="Arial" w:cs="Arial"/>
          <w:sz w:val="20"/>
          <w:szCs w:val="20"/>
          <w:shd w:val="clear" w:color="auto" w:fill="FFFFFF"/>
          <w:lang w:val="de-AT"/>
        </w:rPr>
        <w:br w:type="page"/>
      </w:r>
    </w:p>
    <w:p w14:paraId="7362BED5" w14:textId="77777777" w:rsidR="00905BC8" w:rsidRPr="00295672" w:rsidRDefault="00905BC8" w:rsidP="00295672">
      <w:pPr>
        <w:rPr>
          <w:rFonts w:ascii="Arial" w:hAnsi="Arial" w:cs="Arial"/>
          <w:b/>
          <w:bCs/>
          <w:iCs/>
          <w:sz w:val="20"/>
          <w:szCs w:val="20"/>
          <w:shd w:val="clear" w:color="auto" w:fill="FFFFFF"/>
          <w:lang w:val="de-AT"/>
        </w:rPr>
      </w:pPr>
    </w:p>
    <w:p w14:paraId="2E3FD52F" w14:textId="77777777" w:rsidR="00905BC8" w:rsidRPr="00C3319B" w:rsidRDefault="00905BC8" w:rsidP="00905BC8">
      <w:pPr>
        <w:pStyle w:val="Listenabsatz"/>
        <w:spacing w:after="0" w:line="240" w:lineRule="auto"/>
        <w:ind w:left="0"/>
        <w:rPr>
          <w:rFonts w:ascii="Arial" w:hAnsi="Arial" w:cs="Arial"/>
          <w:b/>
          <w:bCs/>
          <w:iCs/>
          <w:sz w:val="20"/>
          <w:szCs w:val="20"/>
          <w:shd w:val="clear" w:color="auto" w:fill="FFFFFF"/>
          <w:lang w:val="de-DE"/>
        </w:rPr>
      </w:pPr>
      <w:r w:rsidRPr="00C3319B">
        <w:rPr>
          <w:rFonts w:ascii="Arial" w:hAnsi="Arial" w:cs="Arial"/>
          <w:b/>
          <w:bCs/>
          <w:iCs/>
          <w:sz w:val="20"/>
          <w:szCs w:val="20"/>
          <w:shd w:val="clear" w:color="auto" w:fill="FFFFFF"/>
          <w:lang w:val="de-DE"/>
        </w:rPr>
        <w:t xml:space="preserve">Höhere Investitionen, Marktreife, Technologie als Motor für </w:t>
      </w:r>
      <w:proofErr w:type="spellStart"/>
      <w:r w:rsidRPr="00C3319B">
        <w:rPr>
          <w:rFonts w:ascii="Arial" w:hAnsi="Arial" w:cs="Arial"/>
          <w:b/>
          <w:bCs/>
          <w:iCs/>
          <w:sz w:val="20"/>
          <w:szCs w:val="20"/>
          <w:shd w:val="clear" w:color="auto" w:fill="FFFFFF"/>
          <w:lang w:val="de-DE"/>
        </w:rPr>
        <w:t>Insurtech</w:t>
      </w:r>
      <w:proofErr w:type="spellEnd"/>
      <w:r w:rsidRPr="00C3319B">
        <w:rPr>
          <w:rFonts w:ascii="Arial" w:hAnsi="Arial" w:cs="Arial"/>
          <w:b/>
          <w:bCs/>
          <w:iCs/>
          <w:sz w:val="20"/>
          <w:szCs w:val="20"/>
          <w:shd w:val="clear" w:color="auto" w:fill="FFFFFF"/>
          <w:lang w:val="de-DE"/>
        </w:rPr>
        <w:t>-Trends und das Schließen der Lücke zwischen Europa und den Vereinigten Staaten</w:t>
      </w:r>
    </w:p>
    <w:p w14:paraId="61E243D0" w14:textId="77777777" w:rsidR="00905BC8" w:rsidRDefault="00905BC8" w:rsidP="00905BC8">
      <w:pPr>
        <w:rPr>
          <w:rFonts w:ascii="Arial" w:hAnsi="Arial" w:cs="Arial"/>
          <w:sz w:val="20"/>
          <w:szCs w:val="20"/>
          <w:shd w:val="clear" w:color="auto" w:fill="FFFFFF"/>
          <w:lang w:val="de-DE"/>
        </w:rPr>
      </w:pPr>
      <w:bookmarkStart w:id="2" w:name="_Hlk99382533"/>
    </w:p>
    <w:p w14:paraId="4050774D" w14:textId="0563F4AD"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Die weltweiten Investitionen in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erreichten </w:t>
      </w:r>
      <w:r w:rsidRPr="00C3319B">
        <w:rPr>
          <w:rFonts w:ascii="Arial" w:hAnsi="Arial" w:cs="Arial"/>
          <w:b/>
          <w:sz w:val="20"/>
          <w:szCs w:val="20"/>
          <w:shd w:val="clear" w:color="auto" w:fill="FFFFFF"/>
          <w:lang w:val="de-DE"/>
        </w:rPr>
        <w:t>10,1 Milliarden Dollar</w:t>
      </w:r>
      <w:r w:rsidRPr="00C3319B">
        <w:rPr>
          <w:rFonts w:ascii="Arial" w:hAnsi="Arial" w:cs="Arial"/>
          <w:sz w:val="20"/>
          <w:szCs w:val="20"/>
          <w:shd w:val="clear" w:color="auto" w:fill="FFFFFF"/>
          <w:lang w:val="de-DE"/>
        </w:rPr>
        <w:t>. Dies entspricht einem Anstieg von 38 % im Vergleich zu 2020 und markiert einen neuen historischen Aufschwung</w:t>
      </w:r>
      <w:r w:rsidR="00FE15BF">
        <w:rPr>
          <w:rFonts w:ascii="Arial" w:hAnsi="Arial" w:cs="Arial"/>
          <w:sz w:val="20"/>
          <w:szCs w:val="20"/>
          <w:shd w:val="clear" w:color="auto" w:fill="FFFFFF"/>
          <w:lang w:val="de-DE"/>
        </w:rPr>
        <w:t>,</w:t>
      </w:r>
      <w:r w:rsidRPr="00C3319B">
        <w:rPr>
          <w:rFonts w:ascii="Arial" w:hAnsi="Arial" w:cs="Arial"/>
          <w:sz w:val="20"/>
          <w:szCs w:val="20"/>
          <w:shd w:val="clear" w:color="auto" w:fill="FFFFFF"/>
          <w:lang w:val="de-DE"/>
        </w:rPr>
        <w:t xml:space="preserve"> </w:t>
      </w:r>
      <w:r>
        <w:rPr>
          <w:rFonts w:ascii="Arial" w:hAnsi="Arial" w:cs="Arial"/>
          <w:sz w:val="20"/>
          <w:szCs w:val="20"/>
          <w:shd w:val="clear" w:color="auto" w:fill="FFFFFF"/>
          <w:lang w:val="de-DE"/>
        </w:rPr>
        <w:t>sowie</w:t>
      </w:r>
      <w:r w:rsidRPr="00C3319B">
        <w:rPr>
          <w:rFonts w:ascii="Arial" w:hAnsi="Arial" w:cs="Arial"/>
          <w:sz w:val="20"/>
          <w:szCs w:val="20"/>
          <w:shd w:val="clear" w:color="auto" w:fill="FFFFFF"/>
          <w:lang w:val="de-DE"/>
        </w:rPr>
        <w:t xml:space="preserve"> eine deutliche Konsolidierung des Marktes. Tatsächlich haben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allein in den letzten zwei Jahren 50 % ihrer Gesamtfinanzierung erhalten. Bei der Anzahl der abgeschlossenen Deals ist ein leichter Abwärtstrend im Vergleich zu 2019 zu verzeichnen, wo ein Rekord von 393 Deals verzeichnet wurde.</w:t>
      </w:r>
    </w:p>
    <w:p w14:paraId="78491C21" w14:textId="77777777" w:rsidR="00E9134D" w:rsidRPr="00C3319B" w:rsidRDefault="00E9134D" w:rsidP="00905BC8">
      <w:pPr>
        <w:rPr>
          <w:rFonts w:ascii="Arial" w:hAnsi="Arial" w:cs="Arial"/>
          <w:sz w:val="20"/>
          <w:szCs w:val="20"/>
          <w:shd w:val="clear" w:color="auto" w:fill="FFFFFF"/>
          <w:lang w:val="de-DE"/>
        </w:rPr>
      </w:pPr>
    </w:p>
    <w:p w14:paraId="69FD9EA9" w14:textId="5C32706E" w:rsidR="00905BC8" w:rsidRPr="00C3319B"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Der Anstieg der Investitionen spiegelt auch das Engagement der Versicherungsunternehmen im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-Umfeld wider, da die Anzahl der Investitionen und der investierte Betrag im Jahr 2021 exponentiell </w:t>
      </w:r>
      <w:r w:rsidR="001F79D9">
        <w:rPr>
          <w:rFonts w:ascii="Arial" w:hAnsi="Arial" w:cs="Arial"/>
          <w:sz w:val="20"/>
          <w:szCs w:val="20"/>
          <w:shd w:val="clear" w:color="auto" w:fill="FFFFFF"/>
          <w:lang w:val="de-DE"/>
        </w:rPr>
        <w:t>ge</w:t>
      </w:r>
      <w:r w:rsidR="00ED3487">
        <w:rPr>
          <w:rFonts w:ascii="Arial" w:hAnsi="Arial" w:cs="Arial"/>
          <w:sz w:val="20"/>
          <w:szCs w:val="20"/>
          <w:shd w:val="clear" w:color="auto" w:fill="FFFFFF"/>
          <w:lang w:val="de-DE"/>
        </w:rPr>
        <w:t>stiegen</w:t>
      </w:r>
      <w:r w:rsidR="001F79D9">
        <w:rPr>
          <w:rFonts w:ascii="Arial" w:hAnsi="Arial" w:cs="Arial"/>
          <w:sz w:val="20"/>
          <w:szCs w:val="20"/>
          <w:shd w:val="clear" w:color="auto" w:fill="FFFFFF"/>
          <w:lang w:val="de-DE"/>
        </w:rPr>
        <w:t xml:space="preserve"> </w:t>
      </w:r>
      <w:r w:rsidR="00ED7B1B">
        <w:rPr>
          <w:rFonts w:ascii="Arial" w:hAnsi="Arial" w:cs="Arial"/>
          <w:sz w:val="20"/>
          <w:szCs w:val="20"/>
          <w:shd w:val="clear" w:color="auto" w:fill="FFFFFF"/>
          <w:lang w:val="de-DE"/>
        </w:rPr>
        <w:t>sind</w:t>
      </w:r>
      <w:r w:rsidRPr="00C3319B">
        <w:rPr>
          <w:rFonts w:ascii="Arial" w:hAnsi="Arial" w:cs="Arial"/>
          <w:sz w:val="20"/>
          <w:szCs w:val="20"/>
          <w:shd w:val="clear" w:color="auto" w:fill="FFFFFF"/>
          <w:lang w:val="de-DE"/>
        </w:rPr>
        <w:t xml:space="preserve">. Der massive Unterschied in den Zahlen ist ein </w:t>
      </w:r>
      <w:r w:rsidRPr="00C3319B">
        <w:rPr>
          <w:rFonts w:ascii="Arial" w:hAnsi="Arial" w:cs="Arial"/>
          <w:b/>
          <w:sz w:val="20"/>
          <w:szCs w:val="20"/>
          <w:shd w:val="clear" w:color="auto" w:fill="FFFFFF"/>
          <w:lang w:val="de-DE"/>
        </w:rPr>
        <w:t>Sprung von 175 % im Vergleich zum Vorjahr</w:t>
      </w:r>
      <w:r w:rsidRPr="00C3319B">
        <w:rPr>
          <w:rFonts w:ascii="Arial" w:hAnsi="Arial" w:cs="Arial"/>
          <w:sz w:val="20"/>
          <w:szCs w:val="20"/>
          <w:shd w:val="clear" w:color="auto" w:fill="FFFFFF"/>
          <w:lang w:val="de-DE"/>
        </w:rPr>
        <w:t>.</w:t>
      </w:r>
    </w:p>
    <w:p w14:paraId="1602F3AA" w14:textId="77777777" w:rsidR="00904A34" w:rsidRDefault="00904A34" w:rsidP="00905BC8">
      <w:pPr>
        <w:rPr>
          <w:rFonts w:ascii="Arial" w:hAnsi="Arial" w:cs="Arial"/>
          <w:sz w:val="20"/>
          <w:szCs w:val="20"/>
          <w:shd w:val="clear" w:color="auto" w:fill="FFFFFF"/>
          <w:lang w:val="de-DE"/>
        </w:rPr>
      </w:pPr>
    </w:p>
    <w:p w14:paraId="7CD8FA67" w14:textId="153B0261" w:rsidR="00905BC8" w:rsidRPr="00C3319B" w:rsidRDefault="00ED3487" w:rsidP="00905BC8">
      <w:pPr>
        <w:rPr>
          <w:rFonts w:ascii="Arial" w:hAnsi="Arial" w:cs="Arial"/>
          <w:sz w:val="20"/>
          <w:szCs w:val="20"/>
          <w:shd w:val="clear" w:color="auto" w:fill="FFFFFF"/>
          <w:lang w:val="de-DE"/>
        </w:rPr>
      </w:pPr>
      <w:r>
        <w:rPr>
          <w:rFonts w:ascii="Arial" w:hAnsi="Arial" w:cs="Arial"/>
          <w:sz w:val="20"/>
          <w:szCs w:val="20"/>
          <w:shd w:val="clear" w:color="auto" w:fill="FFFFFF"/>
          <w:lang w:val="de-DE"/>
        </w:rPr>
        <w:t xml:space="preserve">Durch die </w:t>
      </w:r>
      <w:r w:rsidR="00905BC8" w:rsidRPr="00C3319B">
        <w:rPr>
          <w:rFonts w:ascii="Arial" w:hAnsi="Arial" w:cs="Arial"/>
          <w:sz w:val="20"/>
          <w:szCs w:val="20"/>
          <w:shd w:val="clear" w:color="auto" w:fill="FFFFFF"/>
          <w:lang w:val="de-DE"/>
        </w:rPr>
        <w:t xml:space="preserve">entscheidende Rolle von Impfungen und der Erholung der Wirtschaft nach COVID-19 stieg die durchschnittliche Transaktionsgröße </w:t>
      </w:r>
      <w:r w:rsidR="00905BC8" w:rsidRPr="00994FC6">
        <w:rPr>
          <w:rFonts w:ascii="Arial" w:hAnsi="Arial" w:cs="Arial"/>
          <w:b/>
          <w:sz w:val="20"/>
          <w:szCs w:val="20"/>
          <w:shd w:val="clear" w:color="auto" w:fill="FFFFFF"/>
          <w:lang w:val="de-DE"/>
        </w:rPr>
        <w:t>im Jahr 2021</w:t>
      </w:r>
      <w:r w:rsidR="00905BC8" w:rsidRPr="00C3319B">
        <w:rPr>
          <w:rFonts w:ascii="Arial" w:hAnsi="Arial" w:cs="Arial"/>
          <w:sz w:val="20"/>
          <w:szCs w:val="20"/>
          <w:shd w:val="clear" w:color="auto" w:fill="FFFFFF"/>
          <w:lang w:val="de-DE"/>
        </w:rPr>
        <w:t xml:space="preserve"> auf den höchsten historischen Durchschnittswert pro Transaktion: 41 Millionen US-Dollar. Die Investoren zeigten weiterhin ein deutliches Interesse an </w:t>
      </w:r>
      <w:proofErr w:type="spellStart"/>
      <w:r w:rsidR="00905BC8" w:rsidRPr="00C3319B">
        <w:rPr>
          <w:rFonts w:ascii="Arial" w:hAnsi="Arial" w:cs="Arial"/>
          <w:sz w:val="20"/>
          <w:szCs w:val="20"/>
          <w:shd w:val="clear" w:color="auto" w:fill="FFFFFF"/>
          <w:lang w:val="de-DE"/>
        </w:rPr>
        <w:t>Insurtechs</w:t>
      </w:r>
      <w:proofErr w:type="spellEnd"/>
      <w:r w:rsidR="00905BC8" w:rsidRPr="00C3319B">
        <w:rPr>
          <w:rFonts w:ascii="Arial" w:hAnsi="Arial" w:cs="Arial"/>
          <w:sz w:val="20"/>
          <w:szCs w:val="20"/>
          <w:shd w:val="clear" w:color="auto" w:fill="FFFFFF"/>
          <w:lang w:val="de-DE"/>
        </w:rPr>
        <w:t xml:space="preserve"> und steigerten ihre Investitionen</w:t>
      </w:r>
      <w:r w:rsidR="00ED7B1B">
        <w:rPr>
          <w:rFonts w:ascii="Arial" w:hAnsi="Arial" w:cs="Arial"/>
          <w:sz w:val="20"/>
          <w:szCs w:val="20"/>
          <w:shd w:val="clear" w:color="auto" w:fill="FFFFFF"/>
          <w:lang w:val="de-DE"/>
        </w:rPr>
        <w:t>,</w:t>
      </w:r>
      <w:r>
        <w:rPr>
          <w:rFonts w:ascii="Arial" w:hAnsi="Arial" w:cs="Arial"/>
          <w:sz w:val="20"/>
          <w:szCs w:val="20"/>
          <w:shd w:val="clear" w:color="auto" w:fill="FFFFFF"/>
          <w:lang w:val="de-DE"/>
        </w:rPr>
        <w:t xml:space="preserve"> </w:t>
      </w:r>
      <w:r w:rsidR="00C2381D">
        <w:rPr>
          <w:rFonts w:ascii="Arial" w:hAnsi="Arial" w:cs="Arial"/>
          <w:sz w:val="20"/>
          <w:szCs w:val="20"/>
          <w:shd w:val="clear" w:color="auto" w:fill="FFFFFF"/>
          <w:lang w:val="de-DE"/>
        </w:rPr>
        <w:t>sobald</w:t>
      </w:r>
      <w:r>
        <w:rPr>
          <w:rFonts w:ascii="Arial" w:hAnsi="Arial" w:cs="Arial"/>
          <w:sz w:val="20"/>
          <w:szCs w:val="20"/>
          <w:shd w:val="clear" w:color="auto" w:fill="FFFFFF"/>
          <w:lang w:val="de-DE"/>
        </w:rPr>
        <w:t xml:space="preserve"> die </w:t>
      </w:r>
      <w:r w:rsidR="00905BC8" w:rsidRPr="00C3319B">
        <w:rPr>
          <w:rFonts w:ascii="Arial" w:hAnsi="Arial" w:cs="Arial"/>
          <w:sz w:val="20"/>
          <w:szCs w:val="20"/>
          <w:shd w:val="clear" w:color="auto" w:fill="FFFFFF"/>
          <w:lang w:val="de-DE"/>
        </w:rPr>
        <w:t>COVID-19-Erholung einsetzte, mit einem exponentiellen Wachstum von 2020 bis 2021.</w:t>
      </w:r>
    </w:p>
    <w:p w14:paraId="2B0B3542" w14:textId="77777777" w:rsidR="00905BC8" w:rsidRDefault="00905BC8" w:rsidP="00905BC8">
      <w:pPr>
        <w:rPr>
          <w:rFonts w:ascii="Arial" w:hAnsi="Arial" w:cs="Arial"/>
          <w:sz w:val="20"/>
          <w:szCs w:val="20"/>
          <w:shd w:val="clear" w:color="auto" w:fill="FFFFFF"/>
          <w:lang w:val="de-DE"/>
        </w:rPr>
      </w:pPr>
    </w:p>
    <w:p w14:paraId="3F13DE08" w14:textId="16100D72"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Wenn es um Technologietrends geht, haben KI, IoT und vorausschauende </w:t>
      </w:r>
      <w:r w:rsidR="00994FC6" w:rsidRPr="00CE65CC">
        <w:rPr>
          <w:rFonts w:ascii="Arial" w:hAnsi="Arial" w:cs="Arial"/>
          <w:sz w:val="20"/>
          <w:szCs w:val="20"/>
          <w:shd w:val="clear" w:color="auto" w:fill="FFFFFF"/>
          <w:lang w:val="de-DE"/>
        </w:rPr>
        <w:t>Data-Analytics</w:t>
      </w:r>
      <w:r w:rsidR="00994FC6">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 xml:space="preserve">in den letzten Jahren ein gesteigertes Interesse der Investoren erfahren und große Investitionen von relevanten Versicherern sowie von Technologie- und Branchenriesen angezogen. Etwa 61 % der Versicherer nutzen IoT, um neue Geschäftsfelder zu erschließen, neue Datensätze zu integrieren, das aktuelle Risikoniveau und die Risikoprävention zu verbessern, das Kundenverhalten zu verfolgen </w:t>
      </w:r>
      <w:r>
        <w:rPr>
          <w:rFonts w:ascii="Arial" w:hAnsi="Arial" w:cs="Arial"/>
          <w:sz w:val="20"/>
          <w:szCs w:val="20"/>
          <w:shd w:val="clear" w:color="auto" w:fill="FFFFFF"/>
          <w:lang w:val="de-DE"/>
        </w:rPr>
        <w:t>sowie</w:t>
      </w:r>
      <w:r w:rsidRPr="00C3319B">
        <w:rPr>
          <w:rFonts w:ascii="Arial" w:hAnsi="Arial" w:cs="Arial"/>
          <w:sz w:val="20"/>
          <w:szCs w:val="20"/>
          <w:shd w:val="clear" w:color="auto" w:fill="FFFFFF"/>
          <w:lang w:val="de-DE"/>
        </w:rPr>
        <w:t xml:space="preserve"> Anreize für Verhaltensänderungen zu schaffen.</w:t>
      </w:r>
    </w:p>
    <w:p w14:paraId="7839AB19" w14:textId="77777777" w:rsidR="00905BC8" w:rsidRPr="00C3319B" w:rsidRDefault="00905BC8" w:rsidP="00905BC8">
      <w:pPr>
        <w:rPr>
          <w:rFonts w:ascii="Arial" w:hAnsi="Arial" w:cs="Arial"/>
          <w:sz w:val="20"/>
          <w:szCs w:val="20"/>
          <w:shd w:val="clear" w:color="auto" w:fill="FFFFFF"/>
          <w:lang w:val="de-DE"/>
        </w:rPr>
      </w:pPr>
    </w:p>
    <w:p w14:paraId="71BA81DB" w14:textId="00E08DF5" w:rsidR="00071A5C" w:rsidRPr="008B324D" w:rsidRDefault="00904A34" w:rsidP="00295672">
      <w:pPr>
        <w:pStyle w:val="Kommentartext"/>
        <w:rPr>
          <w:lang w:val="de-DE"/>
        </w:rPr>
      </w:pPr>
      <w:r w:rsidRPr="00C3319B">
        <w:rPr>
          <w:rFonts w:ascii="Arial" w:hAnsi="Arial" w:cs="Arial"/>
          <w:shd w:val="clear" w:color="auto" w:fill="FFFFFF"/>
          <w:lang w:val="de-DE"/>
        </w:rPr>
        <w:t>Wachstum fand in drei Hauptregionen statt: Asien, Europa und Nordamerika.</w:t>
      </w:r>
      <w:r>
        <w:rPr>
          <w:rFonts w:ascii="Arial" w:hAnsi="Arial" w:cs="Arial"/>
          <w:shd w:val="clear" w:color="auto" w:fill="FFFFFF"/>
          <w:lang w:val="de-DE"/>
        </w:rPr>
        <w:t xml:space="preserve"> </w:t>
      </w:r>
      <w:r w:rsidR="00905BC8" w:rsidRPr="00C3319B">
        <w:rPr>
          <w:rFonts w:ascii="Arial" w:hAnsi="Arial" w:cs="Arial"/>
          <w:shd w:val="clear" w:color="auto" w:fill="FFFFFF"/>
          <w:lang w:val="de-DE"/>
        </w:rPr>
        <w:t>Europa schneidet bei den Finanzierungen besser ab als Nordamerika, das zwar insgesamt führend ist, aber nicht die finanzstärksten Unternehmen beherbergt</w:t>
      </w:r>
      <w:r w:rsidR="00071A5C">
        <w:rPr>
          <w:rFonts w:ascii="Arial" w:hAnsi="Arial" w:cs="Arial"/>
          <w:shd w:val="clear" w:color="auto" w:fill="FFFFFF"/>
          <w:lang w:val="de-DE"/>
        </w:rPr>
        <w:t>.</w:t>
      </w:r>
      <w:r w:rsidR="00B87132">
        <w:rPr>
          <w:rFonts w:ascii="Arial" w:hAnsi="Arial" w:cs="Arial"/>
          <w:shd w:val="clear" w:color="auto" w:fill="FFFFFF"/>
          <w:lang w:val="de-DE"/>
        </w:rPr>
        <w:t xml:space="preserve"> </w:t>
      </w:r>
      <w:r w:rsidR="00071A5C">
        <w:rPr>
          <w:rFonts w:ascii="Arial" w:hAnsi="Arial" w:cs="Arial"/>
          <w:shd w:val="clear" w:color="auto" w:fill="FFFFFF"/>
          <w:lang w:val="de-DE"/>
        </w:rPr>
        <w:t>A</w:t>
      </w:r>
      <w:r w:rsidR="00905BC8" w:rsidRPr="00C3319B">
        <w:rPr>
          <w:rFonts w:ascii="Arial" w:hAnsi="Arial" w:cs="Arial"/>
          <w:shd w:val="clear" w:color="auto" w:fill="FFFFFF"/>
          <w:lang w:val="de-DE"/>
        </w:rPr>
        <w:t xml:space="preserve">ufgrund der großen Deals ist Europa die Region mit der höchsten Wachstumsrate im Jahr 2021. </w:t>
      </w:r>
      <w:r w:rsidR="00C2381D">
        <w:rPr>
          <w:rFonts w:ascii="Arial" w:hAnsi="Arial" w:cs="Arial"/>
          <w:shd w:val="clear" w:color="auto" w:fill="FFFFFF"/>
          <w:lang w:val="de-DE"/>
        </w:rPr>
        <w:t>D</w:t>
      </w:r>
      <w:r w:rsidR="00905BC8" w:rsidRPr="00C3319B">
        <w:rPr>
          <w:rFonts w:ascii="Arial" w:hAnsi="Arial" w:cs="Arial"/>
          <w:shd w:val="clear" w:color="auto" w:fill="FFFFFF"/>
          <w:lang w:val="de-DE"/>
        </w:rPr>
        <w:t xml:space="preserve">ie Vereinigten Staaten </w:t>
      </w:r>
      <w:r w:rsidR="00C2381D">
        <w:rPr>
          <w:rFonts w:ascii="Arial" w:hAnsi="Arial" w:cs="Arial"/>
          <w:shd w:val="clear" w:color="auto" w:fill="FFFFFF"/>
          <w:lang w:val="de-DE"/>
        </w:rPr>
        <w:t xml:space="preserve">waren jedoch </w:t>
      </w:r>
      <w:r w:rsidR="00905BC8" w:rsidRPr="00C3319B">
        <w:rPr>
          <w:rFonts w:ascii="Arial" w:hAnsi="Arial" w:cs="Arial"/>
          <w:shd w:val="clear" w:color="auto" w:fill="FFFFFF"/>
          <w:lang w:val="de-DE"/>
        </w:rPr>
        <w:t xml:space="preserve">weiterhin die Region, </w:t>
      </w:r>
      <w:r w:rsidR="00B87132">
        <w:rPr>
          <w:rFonts w:ascii="Arial" w:hAnsi="Arial" w:cs="Arial"/>
          <w:shd w:val="clear" w:color="auto" w:fill="FFFFFF"/>
          <w:lang w:val="de-DE"/>
        </w:rPr>
        <w:t>in der</w:t>
      </w:r>
      <w:r w:rsidR="00B87132" w:rsidRPr="00C3319B">
        <w:rPr>
          <w:rFonts w:ascii="Arial" w:hAnsi="Arial" w:cs="Arial"/>
          <w:shd w:val="clear" w:color="auto" w:fill="FFFFFF"/>
          <w:lang w:val="de-DE"/>
        </w:rPr>
        <w:t xml:space="preserve"> </w:t>
      </w:r>
      <w:r w:rsidR="00905BC8" w:rsidRPr="00C3319B">
        <w:rPr>
          <w:rFonts w:ascii="Arial" w:hAnsi="Arial" w:cs="Arial"/>
          <w:shd w:val="clear" w:color="auto" w:fill="FFFFFF"/>
          <w:lang w:val="de-DE"/>
        </w:rPr>
        <w:t>die meisten Investitionen</w:t>
      </w:r>
      <w:r w:rsidR="00071A5C">
        <w:rPr>
          <w:rFonts w:ascii="Arial" w:hAnsi="Arial" w:cs="Arial"/>
          <w:shd w:val="clear" w:color="auto" w:fill="FFFFFF"/>
          <w:lang w:val="de-DE"/>
        </w:rPr>
        <w:t xml:space="preserve"> </w:t>
      </w:r>
      <w:r w:rsidR="00B87132">
        <w:rPr>
          <w:rFonts w:ascii="Arial" w:hAnsi="Arial" w:cs="Arial"/>
          <w:shd w:val="clear" w:color="auto" w:fill="FFFFFF"/>
          <w:lang w:val="de-DE"/>
        </w:rPr>
        <w:t>getätigt wurden</w:t>
      </w:r>
      <w:r w:rsidR="00905BC8" w:rsidRPr="00C3319B">
        <w:rPr>
          <w:rFonts w:ascii="Arial" w:hAnsi="Arial" w:cs="Arial"/>
          <w:shd w:val="clear" w:color="auto" w:fill="FFFFFF"/>
          <w:lang w:val="de-DE"/>
        </w:rPr>
        <w:t>, darunter fünf Megadeals. Das schnellere Wachstumstempo Europas bedeutet, dass es den Rückstand auf den US-Markt im Jahr 2021 aufholen konnte. Im Gegensatz dazu war das Wachstum in Asien geringer als in den beiden anderen Regionen.</w:t>
      </w:r>
      <w:r w:rsidR="00DA1B0F">
        <w:rPr>
          <w:rFonts w:ascii="Arial" w:hAnsi="Arial" w:cs="Arial"/>
          <w:shd w:val="clear" w:color="auto" w:fill="FFFFFF"/>
          <w:lang w:val="de-DE"/>
        </w:rPr>
        <w:t xml:space="preserve"> Bemerkenswert ist, dass das Risikokapital in allen Regionen wächst und in Europa bis 2021 auf das 3,3-fache des Wertes von 2015 ansteigen wird.</w:t>
      </w:r>
      <w:bookmarkEnd w:id="2"/>
    </w:p>
    <w:p w14:paraId="2E33F113" w14:textId="77777777" w:rsidR="00905BC8" w:rsidRDefault="00905BC8" w:rsidP="00905BC8">
      <w:pPr>
        <w:rPr>
          <w:rFonts w:ascii="Arial" w:hAnsi="Arial" w:cs="Arial"/>
          <w:b/>
          <w:bCs/>
          <w:sz w:val="20"/>
          <w:szCs w:val="20"/>
          <w:shd w:val="clear" w:color="auto" w:fill="FFFFFF"/>
          <w:lang w:val="de-DE"/>
        </w:rPr>
      </w:pPr>
    </w:p>
    <w:p w14:paraId="19B44211" w14:textId="77777777" w:rsidR="00905BC8" w:rsidRPr="00C3319B" w:rsidRDefault="00905BC8" w:rsidP="00905BC8">
      <w:pPr>
        <w:rPr>
          <w:rFonts w:ascii="Arial" w:hAnsi="Arial" w:cs="Arial"/>
          <w:b/>
          <w:bCs/>
          <w:sz w:val="20"/>
          <w:szCs w:val="20"/>
          <w:shd w:val="clear" w:color="auto" w:fill="FFFFFF"/>
          <w:lang w:val="de-DE"/>
        </w:rPr>
      </w:pPr>
      <w:r w:rsidRPr="00C3319B">
        <w:rPr>
          <w:rFonts w:ascii="Arial" w:hAnsi="Arial" w:cs="Arial"/>
          <w:b/>
          <w:bCs/>
          <w:sz w:val="20"/>
          <w:szCs w:val="20"/>
          <w:shd w:val="clear" w:color="auto" w:fill="FFFFFF"/>
          <w:lang w:val="de-DE"/>
        </w:rPr>
        <w:t xml:space="preserve">Das </w:t>
      </w:r>
      <w:proofErr w:type="spellStart"/>
      <w:r w:rsidRPr="00C3319B">
        <w:rPr>
          <w:rFonts w:ascii="Arial" w:hAnsi="Arial" w:cs="Arial"/>
          <w:b/>
          <w:bCs/>
          <w:sz w:val="20"/>
          <w:szCs w:val="20"/>
          <w:shd w:val="clear" w:color="auto" w:fill="FFFFFF"/>
          <w:lang w:val="de-DE"/>
        </w:rPr>
        <w:t>Disruptionsdilemma</w:t>
      </w:r>
      <w:proofErr w:type="spellEnd"/>
      <w:r w:rsidRPr="00C3319B">
        <w:rPr>
          <w:rFonts w:ascii="Arial" w:hAnsi="Arial" w:cs="Arial"/>
          <w:b/>
          <w:bCs/>
          <w:sz w:val="20"/>
          <w:szCs w:val="20"/>
          <w:shd w:val="clear" w:color="auto" w:fill="FFFFFF"/>
          <w:lang w:val="de-DE"/>
        </w:rPr>
        <w:t>: Marktreife oder Blase?</w:t>
      </w:r>
    </w:p>
    <w:p w14:paraId="335749B0" w14:textId="77777777" w:rsidR="00905BC8" w:rsidRDefault="00905BC8" w:rsidP="00905BC8">
      <w:pPr>
        <w:rPr>
          <w:rFonts w:ascii="Arial" w:hAnsi="Arial" w:cs="Arial"/>
          <w:sz w:val="20"/>
          <w:szCs w:val="20"/>
          <w:shd w:val="clear" w:color="auto" w:fill="FFFFFF"/>
          <w:lang w:val="de-DE"/>
        </w:rPr>
      </w:pPr>
    </w:p>
    <w:p w14:paraId="36B2B1AA" w14:textId="5510C12D" w:rsidR="00905BC8" w:rsidRDefault="00FE1AF9" w:rsidP="00905BC8">
      <w:pPr>
        <w:rPr>
          <w:rFonts w:ascii="Arial" w:hAnsi="Arial" w:cs="Arial"/>
          <w:sz w:val="20"/>
          <w:szCs w:val="20"/>
          <w:shd w:val="clear" w:color="auto" w:fill="FFFFFF"/>
          <w:lang w:val="de-DE"/>
        </w:rPr>
      </w:pPr>
      <w:r>
        <w:rPr>
          <w:rFonts w:ascii="Arial" w:hAnsi="Arial" w:cs="Arial"/>
          <w:sz w:val="20"/>
          <w:szCs w:val="20"/>
          <w:shd w:val="clear" w:color="auto" w:fill="FFFFFF"/>
          <w:lang w:val="de-DE"/>
        </w:rPr>
        <w:t>Bei</w:t>
      </w:r>
      <w:r w:rsidR="00905BC8" w:rsidRPr="00C3319B">
        <w:rPr>
          <w:rFonts w:ascii="Arial" w:hAnsi="Arial" w:cs="Arial"/>
          <w:sz w:val="20"/>
          <w:szCs w:val="20"/>
          <w:shd w:val="clear" w:color="auto" w:fill="FFFFFF"/>
          <w:lang w:val="de-DE"/>
        </w:rPr>
        <w:t xml:space="preserve"> </w:t>
      </w:r>
      <w:r w:rsidR="008B324D">
        <w:rPr>
          <w:rFonts w:ascii="Arial" w:hAnsi="Arial" w:cs="Arial"/>
          <w:sz w:val="20"/>
          <w:szCs w:val="20"/>
          <w:shd w:val="clear" w:color="auto" w:fill="FFFFFF"/>
          <w:lang w:val="de-DE"/>
        </w:rPr>
        <w:t>Analyse</w:t>
      </w:r>
      <w:r w:rsidR="008B324D" w:rsidRPr="00C3319B">
        <w:rPr>
          <w:rFonts w:ascii="Arial" w:hAnsi="Arial" w:cs="Arial"/>
          <w:sz w:val="20"/>
          <w:szCs w:val="20"/>
          <w:shd w:val="clear" w:color="auto" w:fill="FFFFFF"/>
          <w:lang w:val="de-DE"/>
        </w:rPr>
        <w:t xml:space="preserve"> </w:t>
      </w:r>
      <w:r w:rsidR="00905BC8" w:rsidRPr="00C3319B">
        <w:rPr>
          <w:rFonts w:ascii="Arial" w:hAnsi="Arial" w:cs="Arial"/>
          <w:sz w:val="20"/>
          <w:szCs w:val="20"/>
          <w:shd w:val="clear" w:color="auto" w:fill="FFFFFF"/>
          <w:lang w:val="de-DE"/>
        </w:rPr>
        <w:t xml:space="preserve">des Finanzierungswachstums zeigt die Studie eine Reihe interessanter Muster auf, die den tatsächlichen Reifegrad </w:t>
      </w:r>
      <w:r>
        <w:rPr>
          <w:rFonts w:ascii="Arial" w:hAnsi="Arial" w:cs="Arial"/>
          <w:sz w:val="20"/>
          <w:szCs w:val="20"/>
          <w:shd w:val="clear" w:color="auto" w:fill="FFFFFF"/>
          <w:lang w:val="de-DE"/>
        </w:rPr>
        <w:t>der</w:t>
      </w:r>
      <w:r w:rsidRPr="00C3319B">
        <w:rPr>
          <w:rFonts w:ascii="Arial" w:hAnsi="Arial" w:cs="Arial"/>
          <w:sz w:val="20"/>
          <w:szCs w:val="20"/>
          <w:shd w:val="clear" w:color="auto" w:fill="FFFFFF"/>
          <w:lang w:val="de-DE"/>
        </w:rPr>
        <w:t xml:space="preserve"> </w:t>
      </w:r>
      <w:r>
        <w:rPr>
          <w:rFonts w:ascii="Arial" w:hAnsi="Arial" w:cs="Arial"/>
          <w:sz w:val="20"/>
          <w:szCs w:val="20"/>
          <w:shd w:val="clear" w:color="auto" w:fill="FFFFFF"/>
          <w:lang w:val="de-DE"/>
        </w:rPr>
        <w:t>Geschäftsmodelle</w:t>
      </w:r>
      <w:r w:rsidRPr="00C3319B">
        <w:rPr>
          <w:rFonts w:ascii="Arial" w:hAnsi="Arial" w:cs="Arial"/>
          <w:sz w:val="20"/>
          <w:szCs w:val="20"/>
          <w:shd w:val="clear" w:color="auto" w:fill="FFFFFF"/>
          <w:lang w:val="de-DE"/>
        </w:rPr>
        <w:t xml:space="preserve"> </w:t>
      </w:r>
      <w:r w:rsidR="00905BC8" w:rsidRPr="00C3319B">
        <w:rPr>
          <w:rFonts w:ascii="Arial" w:hAnsi="Arial" w:cs="Arial"/>
          <w:sz w:val="20"/>
          <w:szCs w:val="20"/>
          <w:shd w:val="clear" w:color="auto" w:fill="FFFFFF"/>
          <w:lang w:val="de-DE"/>
        </w:rPr>
        <w:t xml:space="preserve">bestätigen oder in Frage stellen könnten. Eine solche Analyse ist der Vergleich </w:t>
      </w:r>
      <w:r>
        <w:rPr>
          <w:rFonts w:ascii="Arial" w:hAnsi="Arial" w:cs="Arial"/>
          <w:sz w:val="20"/>
          <w:szCs w:val="20"/>
          <w:shd w:val="clear" w:color="auto" w:fill="FFFFFF"/>
          <w:lang w:val="de-DE"/>
        </w:rPr>
        <w:t>de</w:t>
      </w:r>
      <w:r w:rsidR="00C2381D">
        <w:rPr>
          <w:rFonts w:ascii="Arial" w:hAnsi="Arial" w:cs="Arial"/>
          <w:sz w:val="20"/>
          <w:szCs w:val="20"/>
          <w:shd w:val="clear" w:color="auto" w:fill="FFFFFF"/>
          <w:lang w:val="de-DE"/>
        </w:rPr>
        <w:t>r Bewertungszuwä</w:t>
      </w:r>
      <w:r>
        <w:rPr>
          <w:rFonts w:ascii="Arial" w:hAnsi="Arial" w:cs="Arial"/>
          <w:sz w:val="20"/>
          <w:szCs w:val="20"/>
          <w:shd w:val="clear" w:color="auto" w:fill="FFFFFF"/>
          <w:lang w:val="de-DE"/>
        </w:rPr>
        <w:t>chs</w:t>
      </w:r>
      <w:r w:rsidR="00C2381D">
        <w:rPr>
          <w:rFonts w:ascii="Arial" w:hAnsi="Arial" w:cs="Arial"/>
          <w:sz w:val="20"/>
          <w:szCs w:val="20"/>
          <w:shd w:val="clear" w:color="auto" w:fill="FFFFFF"/>
          <w:lang w:val="de-DE"/>
        </w:rPr>
        <w:t>e</w:t>
      </w:r>
      <w:r w:rsidR="00905BC8" w:rsidRPr="00C3319B">
        <w:rPr>
          <w:rFonts w:ascii="Arial" w:hAnsi="Arial" w:cs="Arial"/>
          <w:sz w:val="20"/>
          <w:szCs w:val="20"/>
          <w:shd w:val="clear" w:color="auto" w:fill="FFFFFF"/>
          <w:lang w:val="de-DE"/>
        </w:rPr>
        <w:t xml:space="preserve"> in den letzten drei Jahren bei den am </w:t>
      </w:r>
      <w:r w:rsidR="008B324D">
        <w:rPr>
          <w:rFonts w:ascii="Arial" w:hAnsi="Arial" w:cs="Arial"/>
          <w:sz w:val="20"/>
          <w:szCs w:val="20"/>
          <w:shd w:val="clear" w:color="auto" w:fill="FFFFFF"/>
          <w:lang w:val="de-DE"/>
        </w:rPr>
        <w:t>meisten</w:t>
      </w:r>
      <w:r w:rsidR="008B324D" w:rsidRPr="00C3319B">
        <w:rPr>
          <w:rFonts w:ascii="Arial" w:hAnsi="Arial" w:cs="Arial"/>
          <w:sz w:val="20"/>
          <w:szCs w:val="20"/>
          <w:shd w:val="clear" w:color="auto" w:fill="FFFFFF"/>
          <w:lang w:val="de-DE"/>
        </w:rPr>
        <w:t xml:space="preserve"> </w:t>
      </w:r>
      <w:r w:rsidR="00905BC8" w:rsidRPr="00C3319B">
        <w:rPr>
          <w:rFonts w:ascii="Arial" w:hAnsi="Arial" w:cs="Arial"/>
          <w:sz w:val="20"/>
          <w:szCs w:val="20"/>
          <w:shd w:val="clear" w:color="auto" w:fill="FFFFFF"/>
          <w:lang w:val="de-DE"/>
        </w:rPr>
        <w:t>finanzierten Unternehmen, die zwischen 2013 und 2015 und zwischen 2016 und 2018 gegründet wurden. Ein Vergleich der beiden Gruppen von Unternehmen zeigt, dass die jüngeren Unternehmen ihre Bewertung schneller steigern als die übrigen. Dies gilt insbesondere für Unternehmen, die auf dem US-Markt tätig sind.</w:t>
      </w:r>
    </w:p>
    <w:p w14:paraId="0056A09A" w14:textId="77777777" w:rsidR="00905BC8" w:rsidRPr="00C3319B" w:rsidRDefault="00905BC8" w:rsidP="00905BC8">
      <w:pPr>
        <w:rPr>
          <w:rFonts w:ascii="Arial" w:hAnsi="Arial" w:cs="Arial"/>
          <w:sz w:val="20"/>
          <w:szCs w:val="20"/>
          <w:shd w:val="clear" w:color="auto" w:fill="FFFFFF"/>
          <w:lang w:val="de-DE"/>
        </w:rPr>
      </w:pPr>
    </w:p>
    <w:p w14:paraId="165BDF42" w14:textId="62BDD3C9" w:rsidR="00905BC8" w:rsidRPr="00C3319B"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Die </w:t>
      </w:r>
      <w:r w:rsidR="00CE65CC">
        <w:rPr>
          <w:rFonts w:ascii="Arial" w:hAnsi="Arial" w:cs="Arial"/>
          <w:sz w:val="20"/>
          <w:szCs w:val="20"/>
          <w:shd w:val="clear" w:color="auto" w:fill="FFFFFF"/>
          <w:lang w:val="de-DE"/>
        </w:rPr>
        <w:t>Steigerung</w:t>
      </w:r>
      <w:r w:rsidRPr="00C3319B">
        <w:rPr>
          <w:rFonts w:ascii="Arial" w:hAnsi="Arial" w:cs="Arial"/>
          <w:sz w:val="20"/>
          <w:szCs w:val="20"/>
          <w:shd w:val="clear" w:color="auto" w:fill="FFFFFF"/>
          <w:lang w:val="de-DE"/>
        </w:rPr>
        <w:t xml:space="preserve"> des </w:t>
      </w:r>
      <w:r w:rsidR="008B324D">
        <w:rPr>
          <w:rFonts w:ascii="Arial" w:hAnsi="Arial" w:cs="Arial"/>
          <w:sz w:val="20"/>
          <w:szCs w:val="20"/>
          <w:shd w:val="clear" w:color="auto" w:fill="FFFFFF"/>
          <w:lang w:val="de-DE"/>
        </w:rPr>
        <w:t>Unternehmenswert</w:t>
      </w:r>
      <w:r w:rsidR="00C2381D">
        <w:rPr>
          <w:rFonts w:ascii="Arial" w:hAnsi="Arial" w:cs="Arial"/>
          <w:sz w:val="20"/>
          <w:szCs w:val="20"/>
          <w:shd w:val="clear" w:color="auto" w:fill="FFFFFF"/>
          <w:lang w:val="de-DE"/>
        </w:rPr>
        <w:t>e</w:t>
      </w:r>
      <w:r w:rsidR="008B324D">
        <w:rPr>
          <w:rFonts w:ascii="Arial" w:hAnsi="Arial" w:cs="Arial"/>
          <w:sz w:val="20"/>
          <w:szCs w:val="20"/>
          <w:shd w:val="clear" w:color="auto" w:fill="FFFFFF"/>
          <w:lang w:val="de-DE"/>
        </w:rPr>
        <w:t>s</w:t>
      </w:r>
      <w:r w:rsidRPr="00C3319B">
        <w:rPr>
          <w:rFonts w:ascii="Arial" w:hAnsi="Arial" w:cs="Arial"/>
          <w:sz w:val="20"/>
          <w:szCs w:val="20"/>
          <w:shd w:val="clear" w:color="auto" w:fill="FFFFFF"/>
          <w:lang w:val="de-DE"/>
        </w:rPr>
        <w:t xml:space="preserve"> könnte zum Teil auf die verstärkte Präsenz von Risikokapitalfirmen in </w:t>
      </w:r>
      <w:r w:rsidR="008B324D">
        <w:rPr>
          <w:rFonts w:ascii="Arial" w:hAnsi="Arial" w:cs="Arial"/>
          <w:sz w:val="20"/>
          <w:szCs w:val="20"/>
          <w:shd w:val="clear" w:color="auto" w:fill="FFFFFF"/>
          <w:lang w:val="de-DE"/>
        </w:rPr>
        <w:t xml:space="preserve">der Branche </w:t>
      </w:r>
      <w:r w:rsidRPr="00C3319B">
        <w:rPr>
          <w:rFonts w:ascii="Arial" w:hAnsi="Arial" w:cs="Arial"/>
          <w:sz w:val="20"/>
          <w:szCs w:val="20"/>
          <w:shd w:val="clear" w:color="auto" w:fill="FFFFFF"/>
          <w:lang w:val="de-DE"/>
        </w:rPr>
        <w:t>zurückzuführen sein, in Verbindung mit der Reife des Marktes und dem wachsenden Bestreben, neue Branchenführer zu schaffen. Es könnte jedoch auch das Risiko bestehen, dass sich auf diesem Markt eine neue Blase bildet.</w:t>
      </w:r>
    </w:p>
    <w:p w14:paraId="5D909A01" w14:textId="5F08D300" w:rsidR="00C2381D" w:rsidRDefault="00C2381D">
      <w:pPr>
        <w:spacing w:after="160" w:line="259" w:lineRule="auto"/>
        <w:rPr>
          <w:rFonts w:ascii="Arial" w:hAnsi="Arial" w:cs="Arial"/>
          <w:b/>
          <w:bCs/>
          <w:sz w:val="20"/>
          <w:szCs w:val="20"/>
          <w:shd w:val="clear" w:color="auto" w:fill="FFFFFF"/>
          <w:lang w:val="de-DE"/>
        </w:rPr>
      </w:pPr>
      <w:r>
        <w:rPr>
          <w:rFonts w:ascii="Arial" w:hAnsi="Arial" w:cs="Arial"/>
          <w:b/>
          <w:bCs/>
          <w:sz w:val="20"/>
          <w:szCs w:val="20"/>
          <w:shd w:val="clear" w:color="auto" w:fill="FFFFFF"/>
          <w:lang w:val="de-DE"/>
        </w:rPr>
        <w:br w:type="page"/>
      </w:r>
    </w:p>
    <w:p w14:paraId="70938C9A" w14:textId="77777777" w:rsidR="00905BC8" w:rsidRDefault="00905BC8" w:rsidP="00905BC8">
      <w:pPr>
        <w:rPr>
          <w:rFonts w:ascii="Arial" w:hAnsi="Arial" w:cs="Arial"/>
          <w:b/>
          <w:bCs/>
          <w:sz w:val="20"/>
          <w:szCs w:val="20"/>
          <w:shd w:val="clear" w:color="auto" w:fill="FFFFFF"/>
          <w:lang w:val="de-DE"/>
        </w:rPr>
      </w:pPr>
    </w:p>
    <w:p w14:paraId="0F70F4F6" w14:textId="77777777" w:rsidR="00905BC8" w:rsidRDefault="00905BC8" w:rsidP="00905BC8">
      <w:pPr>
        <w:rPr>
          <w:rFonts w:ascii="Arial" w:hAnsi="Arial" w:cs="Arial"/>
          <w:b/>
          <w:bCs/>
          <w:sz w:val="20"/>
          <w:szCs w:val="20"/>
          <w:shd w:val="clear" w:color="auto" w:fill="FFFFFF"/>
          <w:lang w:val="de-DE"/>
        </w:rPr>
      </w:pPr>
      <w:r w:rsidRPr="00C3319B">
        <w:rPr>
          <w:rFonts w:ascii="Arial" w:hAnsi="Arial" w:cs="Arial"/>
          <w:b/>
          <w:bCs/>
          <w:sz w:val="20"/>
          <w:szCs w:val="20"/>
          <w:shd w:val="clear" w:color="auto" w:fill="FFFFFF"/>
          <w:lang w:val="de-DE"/>
        </w:rPr>
        <w:t xml:space="preserve">Arten von </w:t>
      </w:r>
      <w:proofErr w:type="spellStart"/>
      <w:r w:rsidRPr="00C3319B">
        <w:rPr>
          <w:rFonts w:ascii="Arial" w:hAnsi="Arial" w:cs="Arial"/>
          <w:b/>
          <w:bCs/>
          <w:sz w:val="20"/>
          <w:szCs w:val="20"/>
          <w:shd w:val="clear" w:color="auto" w:fill="FFFFFF"/>
          <w:lang w:val="de-DE"/>
        </w:rPr>
        <w:t>Insurtech</w:t>
      </w:r>
      <w:proofErr w:type="spellEnd"/>
      <w:r w:rsidRPr="00C3319B">
        <w:rPr>
          <w:rFonts w:ascii="Arial" w:hAnsi="Arial" w:cs="Arial"/>
          <w:b/>
          <w:bCs/>
          <w:sz w:val="20"/>
          <w:szCs w:val="20"/>
          <w:shd w:val="clear" w:color="auto" w:fill="FFFFFF"/>
          <w:lang w:val="de-DE"/>
        </w:rPr>
        <w:t>-Unternehmen</w:t>
      </w:r>
    </w:p>
    <w:p w14:paraId="7B7229D3" w14:textId="77777777" w:rsidR="00905BC8" w:rsidRPr="00C3319B" w:rsidRDefault="00905BC8" w:rsidP="00905BC8">
      <w:pPr>
        <w:rPr>
          <w:rFonts w:ascii="Arial" w:hAnsi="Arial" w:cs="Arial"/>
          <w:b/>
          <w:bCs/>
          <w:sz w:val="20"/>
          <w:szCs w:val="20"/>
          <w:shd w:val="clear" w:color="auto" w:fill="FFFFFF"/>
          <w:lang w:val="de-DE"/>
        </w:rPr>
      </w:pPr>
    </w:p>
    <w:p w14:paraId="65BB8726" w14:textId="29FAC209"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Die Zahl der Unternehmen, die mehr als 100 Mio. USD an Finanzmitteln erhalten haben (</w:t>
      </w:r>
      <w:proofErr w:type="spellStart"/>
      <w:r w:rsidR="008B324D">
        <w:rPr>
          <w:rFonts w:ascii="Arial" w:hAnsi="Arial" w:cs="Arial"/>
          <w:sz w:val="20"/>
          <w:szCs w:val="20"/>
          <w:shd w:val="clear" w:color="auto" w:fill="FFFFFF"/>
          <w:lang w:val="de-DE"/>
        </w:rPr>
        <w:t>Unicorns</w:t>
      </w:r>
      <w:proofErr w:type="spellEnd"/>
      <w:r w:rsidRPr="00C3319B">
        <w:rPr>
          <w:rFonts w:ascii="Arial" w:hAnsi="Arial" w:cs="Arial"/>
          <w:sz w:val="20"/>
          <w:szCs w:val="20"/>
          <w:shd w:val="clear" w:color="auto" w:fill="FFFFFF"/>
          <w:lang w:val="de-DE"/>
        </w:rPr>
        <w:t xml:space="preserve">), hat sich seit 2017 verfünffacht. Dennoch ist die Zahl der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w:t>
      </w:r>
      <w:r>
        <w:rPr>
          <w:rFonts w:ascii="Arial" w:hAnsi="Arial" w:cs="Arial"/>
          <w:sz w:val="20"/>
          <w:szCs w:val="20"/>
          <w:shd w:val="clear" w:color="auto" w:fill="FFFFFF"/>
          <w:lang w:val="de-DE"/>
        </w:rPr>
        <w:t>Startup</w:t>
      </w:r>
      <w:r w:rsidRPr="00C3319B">
        <w:rPr>
          <w:rFonts w:ascii="Arial" w:hAnsi="Arial" w:cs="Arial"/>
          <w:sz w:val="20"/>
          <w:szCs w:val="20"/>
          <w:shd w:val="clear" w:color="auto" w:fill="FFFFFF"/>
          <w:lang w:val="de-DE"/>
        </w:rPr>
        <w:t xml:space="preserve">s im selben Zeitraum stetig zurückgegangen, was möglicherweise auf einen schrumpfenden Innovationsmarkt hindeutet. In einem solchen Szenario ziehen die großen etablierten Marktführer Mittel ab, um in der „ersten“ Innovationswelle zur Reife zu gelangen. In </w:t>
      </w:r>
      <w:r w:rsidR="008A1ABC" w:rsidRPr="00C3319B">
        <w:rPr>
          <w:rFonts w:ascii="Arial" w:hAnsi="Arial" w:cs="Arial"/>
          <w:sz w:val="20"/>
          <w:szCs w:val="20"/>
          <w:shd w:val="clear" w:color="auto" w:fill="FFFFFF"/>
          <w:lang w:val="de-DE"/>
        </w:rPr>
        <w:t>de</w:t>
      </w:r>
      <w:r w:rsidR="008A1ABC">
        <w:rPr>
          <w:rFonts w:ascii="Arial" w:hAnsi="Arial" w:cs="Arial"/>
          <w:sz w:val="20"/>
          <w:szCs w:val="20"/>
          <w:shd w:val="clear" w:color="auto" w:fill="FFFFFF"/>
          <w:lang w:val="de-DE"/>
        </w:rPr>
        <w:t>n</w:t>
      </w:r>
      <w:r w:rsidR="008A1ABC" w:rsidRPr="00C3319B">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für die Erstellung dieses Berichts verwendeten Stichprobe</w:t>
      </w:r>
      <w:r w:rsidR="0039517D">
        <w:rPr>
          <w:rFonts w:ascii="Arial" w:hAnsi="Arial" w:cs="Arial"/>
          <w:sz w:val="20"/>
          <w:szCs w:val="20"/>
          <w:shd w:val="clear" w:color="auto" w:fill="FFFFFF"/>
          <w:lang w:val="de-DE"/>
        </w:rPr>
        <w:t>n,</w:t>
      </w:r>
      <w:r w:rsidRPr="00C3319B">
        <w:rPr>
          <w:rFonts w:ascii="Arial" w:hAnsi="Arial" w:cs="Arial"/>
          <w:sz w:val="20"/>
          <w:szCs w:val="20"/>
          <w:shd w:val="clear" w:color="auto" w:fill="FFFFFF"/>
          <w:lang w:val="de-DE"/>
        </w:rPr>
        <w:t xml:space="preserve"> wurden die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in drei Hauptkategorien eingeteilt: </w:t>
      </w:r>
      <w:r>
        <w:rPr>
          <w:rFonts w:ascii="Arial" w:hAnsi="Arial" w:cs="Arial"/>
          <w:sz w:val="20"/>
          <w:szCs w:val="20"/>
          <w:shd w:val="clear" w:color="auto" w:fill="FFFFFF"/>
          <w:lang w:val="de-DE"/>
        </w:rPr>
        <w:t>Startup</w:t>
      </w:r>
      <w:r w:rsidRPr="00C3319B">
        <w:rPr>
          <w:rFonts w:ascii="Arial" w:hAnsi="Arial" w:cs="Arial"/>
          <w:sz w:val="20"/>
          <w:szCs w:val="20"/>
          <w:shd w:val="clear" w:color="auto" w:fill="FFFFFF"/>
          <w:lang w:val="de-DE"/>
        </w:rPr>
        <w:t xml:space="preserve">s, Scale-ups und Ausreißer oder </w:t>
      </w:r>
      <w:proofErr w:type="spellStart"/>
      <w:r w:rsidR="00730178">
        <w:rPr>
          <w:rFonts w:ascii="Arial" w:hAnsi="Arial" w:cs="Arial"/>
          <w:sz w:val="20"/>
          <w:szCs w:val="20"/>
          <w:shd w:val="clear" w:color="auto" w:fill="FFFFFF"/>
          <w:lang w:val="de-DE"/>
        </w:rPr>
        <w:t>Unicorns</w:t>
      </w:r>
      <w:proofErr w:type="spellEnd"/>
      <w:r w:rsidRPr="00C3319B">
        <w:rPr>
          <w:rFonts w:ascii="Arial" w:hAnsi="Arial" w:cs="Arial"/>
          <w:sz w:val="20"/>
          <w:szCs w:val="20"/>
          <w:shd w:val="clear" w:color="auto" w:fill="FFFFFF"/>
          <w:lang w:val="de-DE"/>
        </w:rPr>
        <w:t>.</w:t>
      </w:r>
    </w:p>
    <w:p w14:paraId="0C89FD1B" w14:textId="77777777" w:rsidR="00905BC8" w:rsidRPr="00C3319B" w:rsidRDefault="00905BC8" w:rsidP="00905BC8">
      <w:pPr>
        <w:rPr>
          <w:rFonts w:ascii="Arial" w:hAnsi="Arial" w:cs="Arial"/>
          <w:sz w:val="20"/>
          <w:szCs w:val="20"/>
          <w:shd w:val="clear" w:color="auto" w:fill="FFFFFF"/>
          <w:lang w:val="de-DE"/>
        </w:rPr>
      </w:pPr>
    </w:p>
    <w:p w14:paraId="41E9D5E2" w14:textId="77777777"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Der Bericht klassifiziert </w:t>
      </w:r>
      <w:r>
        <w:rPr>
          <w:rFonts w:ascii="Arial" w:hAnsi="Arial" w:cs="Arial"/>
          <w:sz w:val="20"/>
          <w:szCs w:val="20"/>
          <w:shd w:val="clear" w:color="auto" w:fill="FFFFFF"/>
          <w:lang w:val="de-DE"/>
        </w:rPr>
        <w:t>Startup</w:t>
      </w:r>
      <w:r w:rsidRPr="00C3319B">
        <w:rPr>
          <w:rFonts w:ascii="Arial" w:hAnsi="Arial" w:cs="Arial"/>
          <w:sz w:val="20"/>
          <w:szCs w:val="20"/>
          <w:shd w:val="clear" w:color="auto" w:fill="FFFFFF"/>
          <w:lang w:val="de-DE"/>
        </w:rPr>
        <w:t xml:space="preserve">s als solche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die vor weniger als drei Jahren gegründet wurden und einen maximalen Gesamtfinanzierungsbetrag von 5 Millionen Dollar erhalten haben. </w:t>
      </w:r>
      <w:proofErr w:type="spellStart"/>
      <w:r w:rsidRPr="00C3319B">
        <w:rPr>
          <w:rFonts w:ascii="Arial" w:hAnsi="Arial" w:cs="Arial"/>
          <w:sz w:val="20"/>
          <w:szCs w:val="20"/>
          <w:shd w:val="clear" w:color="auto" w:fill="FFFFFF"/>
          <w:lang w:val="de-DE"/>
        </w:rPr>
        <w:t>Scale-ups</w:t>
      </w:r>
      <w:proofErr w:type="spellEnd"/>
      <w:r w:rsidRPr="00C3319B">
        <w:rPr>
          <w:rFonts w:ascii="Arial" w:hAnsi="Arial" w:cs="Arial"/>
          <w:sz w:val="20"/>
          <w:szCs w:val="20"/>
          <w:shd w:val="clear" w:color="auto" w:fill="FFFFFF"/>
          <w:lang w:val="de-DE"/>
        </w:rPr>
        <w:t xml:space="preserve"> sind jene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die einen Gesamtfinanzierungsbetrag zwischen 5 Mio. und 100 Mio. USD erhalten haben, wobei zwischen den Finanzierungsrunden maximal zwei Jahre liegen dürfen.</w:t>
      </w:r>
    </w:p>
    <w:p w14:paraId="42BF19B1" w14:textId="77777777" w:rsidR="00905BC8" w:rsidRPr="00C3319B" w:rsidRDefault="00905BC8" w:rsidP="00905BC8">
      <w:pPr>
        <w:rPr>
          <w:rFonts w:ascii="Arial" w:hAnsi="Arial" w:cs="Arial"/>
          <w:sz w:val="20"/>
          <w:szCs w:val="20"/>
          <w:shd w:val="clear" w:color="auto" w:fill="FFFFFF"/>
          <w:lang w:val="de-DE"/>
        </w:rPr>
      </w:pPr>
    </w:p>
    <w:p w14:paraId="384965EE" w14:textId="36D716E6"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Ausreißer oder </w:t>
      </w:r>
      <w:proofErr w:type="spellStart"/>
      <w:r w:rsidR="00904A34">
        <w:rPr>
          <w:rFonts w:ascii="Arial" w:hAnsi="Arial" w:cs="Arial"/>
          <w:sz w:val="20"/>
          <w:szCs w:val="20"/>
          <w:shd w:val="clear" w:color="auto" w:fill="FFFFFF"/>
          <w:lang w:val="de-DE"/>
        </w:rPr>
        <w:t>Unicorns</w:t>
      </w:r>
      <w:proofErr w:type="spellEnd"/>
      <w:r w:rsidR="00904A34" w:rsidRPr="00C3319B">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 xml:space="preserve">sind jene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die mehr als 100 Mio. USD an Finanzierung erhalten haben und eine Bewertung von mehr als 1 Mrd. USD aufweisen. </w:t>
      </w:r>
      <w:r w:rsidR="0039517D">
        <w:rPr>
          <w:rFonts w:ascii="Arial" w:hAnsi="Arial" w:cs="Arial"/>
          <w:sz w:val="20"/>
          <w:szCs w:val="20"/>
          <w:shd w:val="clear" w:color="auto" w:fill="FFFFFF"/>
          <w:lang w:val="de-DE"/>
        </w:rPr>
        <w:t xml:space="preserve">Auf </w:t>
      </w:r>
      <w:r w:rsidRPr="00C3319B">
        <w:rPr>
          <w:rFonts w:ascii="Arial" w:hAnsi="Arial" w:cs="Arial"/>
          <w:sz w:val="20"/>
          <w:szCs w:val="20"/>
          <w:shd w:val="clear" w:color="auto" w:fill="FFFFFF"/>
          <w:lang w:val="de-DE"/>
        </w:rPr>
        <w:t xml:space="preserve">Ausreißer, die nur 10 % der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in der Stichprobe </w:t>
      </w:r>
      <w:r w:rsidR="0039517D">
        <w:rPr>
          <w:rFonts w:ascii="Arial" w:hAnsi="Arial" w:cs="Arial"/>
          <w:sz w:val="20"/>
          <w:szCs w:val="20"/>
          <w:shd w:val="clear" w:color="auto" w:fill="FFFFFF"/>
          <w:lang w:val="de-DE"/>
        </w:rPr>
        <w:t>darstellen</w:t>
      </w:r>
      <w:r w:rsidRPr="00C3319B">
        <w:rPr>
          <w:rFonts w:ascii="Arial" w:hAnsi="Arial" w:cs="Arial"/>
          <w:sz w:val="20"/>
          <w:szCs w:val="20"/>
          <w:shd w:val="clear" w:color="auto" w:fill="FFFFFF"/>
          <w:lang w:val="de-DE"/>
        </w:rPr>
        <w:t xml:space="preserve">, </w:t>
      </w:r>
      <w:r w:rsidR="0039517D">
        <w:rPr>
          <w:rFonts w:ascii="Arial" w:hAnsi="Arial" w:cs="Arial"/>
          <w:sz w:val="20"/>
          <w:szCs w:val="20"/>
          <w:shd w:val="clear" w:color="auto" w:fill="FFFFFF"/>
          <w:lang w:val="de-DE"/>
        </w:rPr>
        <w:t xml:space="preserve">entfallen </w:t>
      </w:r>
      <w:r w:rsidRPr="00C3319B">
        <w:rPr>
          <w:rFonts w:ascii="Arial" w:hAnsi="Arial" w:cs="Arial"/>
          <w:sz w:val="20"/>
          <w:szCs w:val="20"/>
          <w:shd w:val="clear" w:color="auto" w:fill="FFFFFF"/>
          <w:lang w:val="de-DE"/>
        </w:rPr>
        <w:t xml:space="preserve">75 % der Finanzierungen des Jahres 2021. </w:t>
      </w:r>
      <w:r w:rsidR="0039517D">
        <w:rPr>
          <w:rFonts w:ascii="Arial" w:hAnsi="Arial" w:cs="Arial"/>
          <w:sz w:val="20"/>
          <w:szCs w:val="20"/>
          <w:shd w:val="clear" w:color="auto" w:fill="FFFFFF"/>
          <w:lang w:val="de-DE"/>
        </w:rPr>
        <w:t>Dem entgegen steht</w:t>
      </w:r>
      <w:r w:rsidRPr="00C3319B">
        <w:rPr>
          <w:rFonts w:ascii="Arial" w:hAnsi="Arial" w:cs="Arial"/>
          <w:sz w:val="20"/>
          <w:szCs w:val="20"/>
          <w:shd w:val="clear" w:color="auto" w:fill="FFFFFF"/>
          <w:lang w:val="de-DE"/>
        </w:rPr>
        <w:t>, dass auf Startups, die 45 % der Stichprobe ausmachen, nur 2 % des gesamten Finanzierungsbetrags entfallen.</w:t>
      </w:r>
    </w:p>
    <w:p w14:paraId="72D83200" w14:textId="77777777" w:rsidR="00905BC8" w:rsidRPr="00C3319B" w:rsidRDefault="00905BC8" w:rsidP="00905BC8">
      <w:pPr>
        <w:rPr>
          <w:rFonts w:ascii="Arial" w:hAnsi="Arial" w:cs="Arial"/>
          <w:sz w:val="20"/>
          <w:szCs w:val="20"/>
          <w:shd w:val="clear" w:color="auto" w:fill="FFFFFF"/>
          <w:lang w:val="de-DE"/>
        </w:rPr>
      </w:pPr>
    </w:p>
    <w:p w14:paraId="6B032255" w14:textId="13F29330"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Der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 Global Outlook 2022 von NTT DATA hat einige</w:t>
      </w:r>
      <w:r w:rsidR="008B324D">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 xml:space="preserve">interessante Trends beim Vergleich von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 und </w:t>
      </w:r>
      <w:proofErr w:type="spellStart"/>
      <w:r w:rsidRPr="00C3319B">
        <w:rPr>
          <w:rFonts w:ascii="Arial" w:hAnsi="Arial" w:cs="Arial"/>
          <w:sz w:val="20"/>
          <w:szCs w:val="20"/>
          <w:shd w:val="clear" w:color="auto" w:fill="FFFFFF"/>
          <w:lang w:val="de-DE"/>
        </w:rPr>
        <w:t>Fintech</w:t>
      </w:r>
      <w:proofErr w:type="spellEnd"/>
      <w:r w:rsidRPr="00C3319B">
        <w:rPr>
          <w:rFonts w:ascii="Arial" w:hAnsi="Arial" w:cs="Arial"/>
          <w:sz w:val="20"/>
          <w:szCs w:val="20"/>
          <w:shd w:val="clear" w:color="auto" w:fill="FFFFFF"/>
          <w:lang w:val="de-DE"/>
        </w:rPr>
        <w:t>-Unternehmen festgestellt</w:t>
      </w:r>
      <w:r w:rsidR="008A1ABC">
        <w:rPr>
          <w:rFonts w:ascii="Arial" w:hAnsi="Arial" w:cs="Arial"/>
          <w:sz w:val="20"/>
          <w:szCs w:val="20"/>
          <w:shd w:val="clear" w:color="auto" w:fill="FFFFFF"/>
          <w:lang w:val="de-DE"/>
        </w:rPr>
        <w:t>:</w:t>
      </w:r>
    </w:p>
    <w:p w14:paraId="72490C4A" w14:textId="77777777" w:rsidR="00905BC8" w:rsidRPr="00C3319B" w:rsidRDefault="00905BC8" w:rsidP="00905BC8">
      <w:pPr>
        <w:rPr>
          <w:rFonts w:ascii="Arial" w:hAnsi="Arial" w:cs="Arial"/>
          <w:sz w:val="20"/>
          <w:szCs w:val="20"/>
          <w:shd w:val="clear" w:color="auto" w:fill="FFFFFF"/>
          <w:lang w:val="de-DE"/>
        </w:rPr>
      </w:pPr>
    </w:p>
    <w:p w14:paraId="776964FF" w14:textId="77777777" w:rsidR="00905BC8" w:rsidRPr="00C3319B" w:rsidRDefault="00905BC8" w:rsidP="00905BC8">
      <w:pPr>
        <w:pStyle w:val="Listenabsatz"/>
        <w:numPr>
          <w:ilvl w:val="0"/>
          <w:numId w:val="10"/>
        </w:numPr>
        <w:spacing w:after="0" w:line="240" w:lineRule="auto"/>
        <w:rPr>
          <w:rFonts w:ascii="Arial" w:hAnsi="Arial" w:cs="Arial"/>
          <w:sz w:val="20"/>
          <w:szCs w:val="20"/>
          <w:shd w:val="clear" w:color="auto" w:fill="FFFFFF"/>
          <w:lang w:val="de-DE"/>
        </w:rPr>
      </w:pP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sind früher auf den Plan getreten als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was dem Digitalisierungsvorsprung des Bankensektors gegenüber dem Versicherungssektor entspricht. Im Allgemeinen ist ihr Wachstum zwar langsamer, aber stetig.</w:t>
      </w:r>
    </w:p>
    <w:p w14:paraId="21547D0E" w14:textId="77777777" w:rsidR="00905BC8" w:rsidRPr="00C3319B" w:rsidRDefault="00905BC8" w:rsidP="00905BC8">
      <w:pPr>
        <w:pStyle w:val="Listenabsatz"/>
        <w:numPr>
          <w:ilvl w:val="0"/>
          <w:numId w:val="10"/>
        </w:numPr>
        <w:spacing w:after="0" w:line="240" w:lineRule="auto"/>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Im Vergleich zu </w:t>
      </w: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haben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kürzere IPO-Zeiten, was wiederum mit den IPO-Zeiten von </w:t>
      </w:r>
      <w:r>
        <w:rPr>
          <w:rFonts w:ascii="Arial" w:hAnsi="Arial" w:cs="Arial"/>
          <w:sz w:val="20"/>
          <w:szCs w:val="20"/>
          <w:shd w:val="clear" w:color="auto" w:fill="FFFFFF"/>
          <w:lang w:val="de-DE"/>
        </w:rPr>
        <w:t>Startup</w:t>
      </w:r>
      <w:r w:rsidRPr="00C3319B">
        <w:rPr>
          <w:rFonts w:ascii="Arial" w:hAnsi="Arial" w:cs="Arial"/>
          <w:sz w:val="20"/>
          <w:szCs w:val="20"/>
          <w:shd w:val="clear" w:color="auto" w:fill="FFFFFF"/>
          <w:lang w:val="de-DE"/>
        </w:rPr>
        <w:t>s im Allgemeinen übereinstimmt.</w:t>
      </w:r>
    </w:p>
    <w:p w14:paraId="414E43A6" w14:textId="77777777" w:rsidR="00905BC8" w:rsidRPr="00C3319B" w:rsidRDefault="00905BC8" w:rsidP="00905BC8">
      <w:pPr>
        <w:pStyle w:val="Listenabsatz"/>
        <w:numPr>
          <w:ilvl w:val="0"/>
          <w:numId w:val="10"/>
        </w:numPr>
        <w:spacing w:after="0" w:line="240" w:lineRule="auto"/>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Obwohl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mehr Umsatz pro Kunde erzielen, haben </w:t>
      </w: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einen viel größeren Kundenstamm.</w:t>
      </w:r>
    </w:p>
    <w:p w14:paraId="72860EAB" w14:textId="5A4185B8" w:rsidR="00905BC8" w:rsidRDefault="00905BC8" w:rsidP="00905BC8">
      <w:pPr>
        <w:pStyle w:val="Listenabsatz"/>
        <w:numPr>
          <w:ilvl w:val="0"/>
          <w:numId w:val="10"/>
        </w:numPr>
        <w:spacing w:after="0" w:line="240" w:lineRule="auto"/>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Der Markt nimmt wahr, dass der von </w:t>
      </w: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geschaffene Wert viel größer ist als der Wert, den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generieren, was sich in der enormen Differenz bei der Marktkapitalisierung widerspiegelt.</w:t>
      </w:r>
    </w:p>
    <w:p w14:paraId="1EB3DAC2" w14:textId="77777777" w:rsidR="00062DEA" w:rsidRPr="00C3319B" w:rsidRDefault="00062DEA" w:rsidP="00295672">
      <w:pPr>
        <w:pStyle w:val="Listenabsatz"/>
        <w:spacing w:after="0" w:line="240" w:lineRule="auto"/>
        <w:ind w:left="360"/>
        <w:rPr>
          <w:rFonts w:ascii="Arial" w:hAnsi="Arial" w:cs="Arial"/>
          <w:sz w:val="20"/>
          <w:szCs w:val="20"/>
          <w:shd w:val="clear" w:color="auto" w:fill="FFFFFF"/>
          <w:lang w:val="de-DE"/>
        </w:rPr>
      </w:pPr>
    </w:p>
    <w:p w14:paraId="1BEDAE62" w14:textId="77777777"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In Anbetracht der Gesamtwirkung von </w:t>
      </w:r>
      <w:proofErr w:type="spellStart"/>
      <w:r w:rsidRPr="00C3319B">
        <w:rPr>
          <w:rFonts w:ascii="Arial" w:hAnsi="Arial" w:cs="Arial"/>
          <w:sz w:val="20"/>
          <w:szCs w:val="20"/>
          <w:shd w:val="clear" w:color="auto" w:fill="FFFFFF"/>
          <w:lang w:val="de-DE"/>
        </w:rPr>
        <w:t>Fintech</w:t>
      </w:r>
      <w:proofErr w:type="spellEnd"/>
      <w:r w:rsidRPr="00C3319B">
        <w:rPr>
          <w:rFonts w:ascii="Arial" w:hAnsi="Arial" w:cs="Arial"/>
          <w:sz w:val="20"/>
          <w:szCs w:val="20"/>
          <w:shd w:val="clear" w:color="auto" w:fill="FFFFFF"/>
          <w:lang w:val="de-DE"/>
        </w:rPr>
        <w:t xml:space="preserve"> und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 ist es wahrscheinlich, dass die Finanzierung allein kein vollständiges Bild ergibt, und die begrenzte Markterschließung von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deutet darauf hin, dass es noch zu früh ist, ein endgültiges Urteil zu fällen. Vergleicht man die Börsenentwicklung von </w:t>
      </w: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und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so zeigt sich ein deutlicher Unterschied: Der Investitionsboom und die Auswirkungen auf den Markt sind nicht deckungsgleich. Während der Aktienkurs von </w:t>
      </w:r>
      <w:proofErr w:type="spellStart"/>
      <w:r w:rsidRPr="00C3319B">
        <w:rPr>
          <w:rFonts w:ascii="Arial" w:hAnsi="Arial" w:cs="Arial"/>
          <w:sz w:val="20"/>
          <w:szCs w:val="20"/>
          <w:shd w:val="clear" w:color="auto" w:fill="FFFFFF"/>
          <w:lang w:val="de-DE"/>
        </w:rPr>
        <w:t>Fintechs</w:t>
      </w:r>
      <w:proofErr w:type="spellEnd"/>
      <w:r w:rsidRPr="00C3319B">
        <w:rPr>
          <w:rFonts w:ascii="Arial" w:hAnsi="Arial" w:cs="Arial"/>
          <w:sz w:val="20"/>
          <w:szCs w:val="20"/>
          <w:shd w:val="clear" w:color="auto" w:fill="FFFFFF"/>
          <w:lang w:val="de-DE"/>
        </w:rPr>
        <w:t xml:space="preserve"> stärker steigt als der S&amp;P-Index, ist der Kurs aller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-Aktien um mehr als 60 % gesunken.</w:t>
      </w:r>
    </w:p>
    <w:p w14:paraId="0847AD9D" w14:textId="77777777" w:rsidR="00905BC8" w:rsidRPr="00C3319B" w:rsidRDefault="00905BC8" w:rsidP="00905BC8">
      <w:pPr>
        <w:rPr>
          <w:rFonts w:ascii="Arial" w:hAnsi="Arial" w:cs="Arial"/>
          <w:sz w:val="20"/>
          <w:szCs w:val="20"/>
          <w:shd w:val="clear" w:color="auto" w:fill="FFFFFF"/>
          <w:lang w:val="de-DE"/>
        </w:rPr>
      </w:pPr>
    </w:p>
    <w:p w14:paraId="40DC0281" w14:textId="77777777" w:rsidR="00905BC8" w:rsidRPr="00C3319B" w:rsidRDefault="00905BC8" w:rsidP="00905BC8">
      <w:pPr>
        <w:rPr>
          <w:rFonts w:ascii="Arial" w:hAnsi="Arial" w:cs="Arial"/>
          <w:b/>
          <w:bCs/>
          <w:sz w:val="20"/>
          <w:szCs w:val="20"/>
          <w:lang w:val="de-DE"/>
        </w:rPr>
      </w:pPr>
      <w:r w:rsidRPr="00C3319B">
        <w:rPr>
          <w:rFonts w:ascii="Arial" w:hAnsi="Arial" w:cs="Arial"/>
          <w:b/>
          <w:bCs/>
          <w:sz w:val="20"/>
          <w:szCs w:val="20"/>
          <w:lang w:val="de-DE"/>
        </w:rPr>
        <w:t xml:space="preserve">Reifegrad von </w:t>
      </w:r>
      <w:proofErr w:type="spellStart"/>
      <w:r w:rsidRPr="00C3319B">
        <w:rPr>
          <w:rFonts w:ascii="Arial" w:hAnsi="Arial" w:cs="Arial"/>
          <w:b/>
          <w:bCs/>
          <w:sz w:val="20"/>
          <w:szCs w:val="20"/>
          <w:lang w:val="de-DE"/>
        </w:rPr>
        <w:t>Insurtechs</w:t>
      </w:r>
      <w:proofErr w:type="spellEnd"/>
      <w:r w:rsidRPr="00C3319B">
        <w:rPr>
          <w:rFonts w:ascii="Arial" w:hAnsi="Arial" w:cs="Arial"/>
          <w:b/>
          <w:bCs/>
          <w:sz w:val="20"/>
          <w:szCs w:val="20"/>
          <w:lang w:val="de-DE"/>
        </w:rPr>
        <w:t>: Gibt es Raum für Innovation?</w:t>
      </w:r>
    </w:p>
    <w:p w14:paraId="5358D79E" w14:textId="77777777" w:rsidR="00905BC8" w:rsidRPr="00C3319B" w:rsidRDefault="00905BC8" w:rsidP="00905BC8">
      <w:pPr>
        <w:rPr>
          <w:rFonts w:ascii="Arial" w:hAnsi="Arial" w:cs="Arial"/>
          <w:b/>
          <w:bCs/>
          <w:sz w:val="20"/>
          <w:szCs w:val="20"/>
          <w:lang w:val="de-DE"/>
        </w:rPr>
      </w:pPr>
    </w:p>
    <w:p w14:paraId="1254B08D" w14:textId="5C054997" w:rsidR="00905BC8"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Zu den wichtigsten Ergebnissen des Berichts gehört ein starker Rückgang bei der Gründung neuer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-Unternehmen. Interessant </w:t>
      </w:r>
      <w:r w:rsidR="006D309B">
        <w:rPr>
          <w:rFonts w:ascii="Arial" w:hAnsi="Arial" w:cs="Arial"/>
          <w:sz w:val="20"/>
          <w:szCs w:val="20"/>
          <w:shd w:val="clear" w:color="auto" w:fill="FFFFFF"/>
          <w:lang w:val="de-DE"/>
        </w:rPr>
        <w:t xml:space="preserve">hierbei </w:t>
      </w:r>
      <w:r w:rsidRPr="00C3319B">
        <w:rPr>
          <w:rFonts w:ascii="Arial" w:hAnsi="Arial" w:cs="Arial"/>
          <w:sz w:val="20"/>
          <w:szCs w:val="20"/>
          <w:shd w:val="clear" w:color="auto" w:fill="FFFFFF"/>
          <w:lang w:val="de-DE"/>
        </w:rPr>
        <w:t>ist</w:t>
      </w:r>
      <w:r w:rsidR="0039517D">
        <w:rPr>
          <w:rFonts w:ascii="Arial" w:hAnsi="Arial" w:cs="Arial"/>
          <w:sz w:val="20"/>
          <w:szCs w:val="20"/>
          <w:shd w:val="clear" w:color="auto" w:fill="FFFFFF"/>
          <w:lang w:val="de-DE"/>
        </w:rPr>
        <w:t>, dass die</w:t>
      </w:r>
      <w:r w:rsidRPr="00C3319B">
        <w:rPr>
          <w:rFonts w:ascii="Arial" w:hAnsi="Arial" w:cs="Arial"/>
          <w:sz w:val="20"/>
          <w:szCs w:val="20"/>
          <w:shd w:val="clear" w:color="auto" w:fill="FFFFFF"/>
          <w:lang w:val="de-DE"/>
        </w:rPr>
        <w:t xml:space="preserve"> Lücke zwischen 2020 und 2021</w:t>
      </w:r>
      <w:r w:rsidR="0039517D">
        <w:rPr>
          <w:rFonts w:ascii="Arial" w:hAnsi="Arial" w:cs="Arial"/>
          <w:sz w:val="20"/>
          <w:szCs w:val="20"/>
          <w:shd w:val="clear" w:color="auto" w:fill="FFFFFF"/>
          <w:lang w:val="de-DE"/>
        </w:rPr>
        <w:t xml:space="preserve"> besonders groß ist</w:t>
      </w:r>
      <w:r w:rsidRPr="00C3319B">
        <w:rPr>
          <w:rFonts w:ascii="Arial" w:hAnsi="Arial" w:cs="Arial"/>
          <w:sz w:val="20"/>
          <w:szCs w:val="20"/>
          <w:shd w:val="clear" w:color="auto" w:fill="FFFFFF"/>
          <w:lang w:val="de-DE"/>
        </w:rPr>
        <w:t xml:space="preserve">. Der Markt verhält sich reifer, und es gibt vermutlich weniger Innovation. Die drei wichtigsten Kategorien relevanter </w:t>
      </w:r>
      <w:proofErr w:type="spellStart"/>
      <w:r w:rsidRPr="00C3319B">
        <w:rPr>
          <w:rFonts w:ascii="Arial" w:hAnsi="Arial" w:cs="Arial"/>
          <w:sz w:val="20"/>
          <w:szCs w:val="20"/>
          <w:shd w:val="clear" w:color="auto" w:fill="FFFFFF"/>
          <w:lang w:val="de-DE"/>
        </w:rPr>
        <w:t>Insurtechs</w:t>
      </w:r>
      <w:proofErr w:type="spellEnd"/>
      <w:r w:rsidRPr="00C3319B">
        <w:rPr>
          <w:rFonts w:ascii="Arial" w:hAnsi="Arial" w:cs="Arial"/>
          <w:sz w:val="20"/>
          <w:szCs w:val="20"/>
          <w:shd w:val="clear" w:color="auto" w:fill="FFFFFF"/>
          <w:lang w:val="de-DE"/>
        </w:rPr>
        <w:t xml:space="preserve"> im Jahr 2021 sind</w:t>
      </w:r>
      <w:r w:rsidR="0039517D">
        <w:rPr>
          <w:rFonts w:ascii="Arial" w:hAnsi="Arial" w:cs="Arial"/>
          <w:sz w:val="20"/>
          <w:szCs w:val="20"/>
          <w:shd w:val="clear" w:color="auto" w:fill="FFFFFF"/>
          <w:lang w:val="de-DE"/>
        </w:rPr>
        <w:t>:</w:t>
      </w:r>
      <w:r w:rsidRPr="00C3319B">
        <w:rPr>
          <w:rFonts w:ascii="Arial" w:hAnsi="Arial" w:cs="Arial"/>
          <w:sz w:val="20"/>
          <w:szCs w:val="20"/>
          <w:shd w:val="clear" w:color="auto" w:fill="FFFFFF"/>
          <w:lang w:val="de-DE"/>
        </w:rPr>
        <w:t xml:space="preserve"> Märkte, Haustiere und Wellness.</w:t>
      </w:r>
    </w:p>
    <w:p w14:paraId="5605D721" w14:textId="456D1E3F" w:rsidR="00700FF1" w:rsidRDefault="00700FF1">
      <w:pPr>
        <w:spacing w:after="160" w:line="259" w:lineRule="auto"/>
        <w:rPr>
          <w:rFonts w:ascii="Arial" w:hAnsi="Arial" w:cs="Arial"/>
          <w:sz w:val="20"/>
          <w:szCs w:val="20"/>
          <w:shd w:val="clear" w:color="auto" w:fill="FFFFFF"/>
          <w:lang w:val="de-DE"/>
        </w:rPr>
      </w:pPr>
      <w:r>
        <w:rPr>
          <w:rFonts w:ascii="Arial" w:hAnsi="Arial" w:cs="Arial"/>
          <w:sz w:val="20"/>
          <w:szCs w:val="20"/>
          <w:shd w:val="clear" w:color="auto" w:fill="FFFFFF"/>
          <w:lang w:val="de-DE"/>
        </w:rPr>
        <w:br w:type="page"/>
      </w:r>
    </w:p>
    <w:p w14:paraId="062E3959" w14:textId="77777777" w:rsidR="00905BC8" w:rsidRPr="00C3319B" w:rsidRDefault="00905BC8" w:rsidP="00905BC8">
      <w:pPr>
        <w:rPr>
          <w:rFonts w:ascii="Arial" w:hAnsi="Arial" w:cs="Arial"/>
          <w:sz w:val="20"/>
          <w:szCs w:val="20"/>
          <w:shd w:val="clear" w:color="auto" w:fill="FFFFFF"/>
          <w:lang w:val="de-DE"/>
        </w:rPr>
      </w:pPr>
    </w:p>
    <w:p w14:paraId="0DFF8DCE" w14:textId="2B03096E" w:rsidR="00124EBC" w:rsidRDefault="00905BC8" w:rsidP="00905BC8">
      <w:pPr>
        <w:rPr>
          <w:rFonts w:ascii="Arial" w:hAnsi="Arial" w:cs="Arial"/>
          <w:sz w:val="20"/>
          <w:szCs w:val="20"/>
          <w:shd w:val="clear" w:color="auto" w:fill="FFFFFF"/>
          <w:lang w:val="de-DE"/>
        </w:rPr>
      </w:pPr>
      <w:r w:rsidRPr="00C3319B">
        <w:rPr>
          <w:rFonts w:ascii="Arial" w:hAnsi="Arial" w:cs="Arial"/>
          <w:sz w:val="20"/>
          <w:szCs w:val="20"/>
          <w:shd w:val="clear" w:color="auto" w:fill="FFFFFF"/>
          <w:lang w:val="de-DE"/>
        </w:rPr>
        <w:t xml:space="preserve">Die Popularität </w:t>
      </w:r>
      <w:r w:rsidR="00700FF1">
        <w:rPr>
          <w:rFonts w:ascii="Arial" w:hAnsi="Arial" w:cs="Arial"/>
          <w:sz w:val="20"/>
          <w:szCs w:val="20"/>
          <w:shd w:val="clear" w:color="auto" w:fill="FFFFFF"/>
          <w:lang w:val="de-DE"/>
        </w:rPr>
        <w:t>der Kategorie</w:t>
      </w:r>
      <w:r w:rsidR="00700FF1" w:rsidRPr="00C3319B">
        <w:rPr>
          <w:rFonts w:ascii="Arial" w:hAnsi="Arial" w:cs="Arial"/>
          <w:sz w:val="20"/>
          <w:szCs w:val="20"/>
          <w:shd w:val="clear" w:color="auto" w:fill="FFFFFF"/>
          <w:lang w:val="de-DE"/>
        </w:rPr>
        <w:t xml:space="preserve"> </w:t>
      </w:r>
      <w:r w:rsidRPr="00C3319B">
        <w:rPr>
          <w:rFonts w:ascii="Arial" w:hAnsi="Arial" w:cs="Arial"/>
          <w:sz w:val="20"/>
          <w:szCs w:val="20"/>
          <w:shd w:val="clear" w:color="auto" w:fill="FFFFFF"/>
          <w:lang w:val="de-DE"/>
        </w:rPr>
        <w:t xml:space="preserve">Märkte im Jahr 2021 </w:t>
      </w:r>
      <w:r w:rsidR="00C6642D">
        <w:rPr>
          <w:rFonts w:ascii="Arial" w:hAnsi="Arial" w:cs="Arial"/>
          <w:sz w:val="20"/>
          <w:szCs w:val="20"/>
          <w:shd w:val="clear" w:color="auto" w:fill="FFFFFF"/>
          <w:lang w:val="de-DE"/>
        </w:rPr>
        <w:t xml:space="preserve">ist auf den wachsenden Bedarf an </w:t>
      </w:r>
      <w:r w:rsidRPr="00C3319B">
        <w:rPr>
          <w:rFonts w:ascii="Arial" w:hAnsi="Arial" w:cs="Arial"/>
          <w:sz w:val="20"/>
          <w:szCs w:val="20"/>
          <w:shd w:val="clear" w:color="auto" w:fill="FFFFFF"/>
          <w:lang w:val="de-DE"/>
        </w:rPr>
        <w:t xml:space="preserve">B2B-Unternehmen </w:t>
      </w:r>
      <w:r w:rsidR="00700FF1">
        <w:rPr>
          <w:rFonts w:ascii="Arial" w:hAnsi="Arial" w:cs="Arial"/>
          <w:sz w:val="20"/>
          <w:szCs w:val="20"/>
          <w:shd w:val="clear" w:color="auto" w:fill="FFFFFF"/>
          <w:lang w:val="de-DE"/>
        </w:rPr>
        <w:t>zurückzu</w:t>
      </w:r>
      <w:r w:rsidR="00C6642D">
        <w:rPr>
          <w:rFonts w:ascii="Arial" w:hAnsi="Arial" w:cs="Arial"/>
          <w:sz w:val="20"/>
          <w:szCs w:val="20"/>
          <w:shd w:val="clear" w:color="auto" w:fill="FFFFFF"/>
          <w:lang w:val="de-DE"/>
        </w:rPr>
        <w:t>führen</w:t>
      </w:r>
      <w:r w:rsidRPr="00C3319B">
        <w:rPr>
          <w:rFonts w:ascii="Arial" w:hAnsi="Arial" w:cs="Arial"/>
          <w:sz w:val="20"/>
          <w:szCs w:val="20"/>
          <w:shd w:val="clear" w:color="auto" w:fill="FFFFFF"/>
          <w:lang w:val="de-DE"/>
        </w:rPr>
        <w:t xml:space="preserve">, </w:t>
      </w:r>
      <w:r w:rsidR="00C6642D">
        <w:rPr>
          <w:rFonts w:ascii="Arial" w:hAnsi="Arial" w:cs="Arial"/>
          <w:sz w:val="20"/>
          <w:szCs w:val="20"/>
          <w:shd w:val="clear" w:color="auto" w:fill="FFFFFF"/>
          <w:lang w:val="de-DE"/>
        </w:rPr>
        <w:t xml:space="preserve">die Teil von Marktplätzen sind und </w:t>
      </w:r>
      <w:r w:rsidRPr="00C3319B">
        <w:rPr>
          <w:rFonts w:ascii="Arial" w:hAnsi="Arial" w:cs="Arial"/>
          <w:sz w:val="20"/>
          <w:szCs w:val="20"/>
          <w:shd w:val="clear" w:color="auto" w:fill="FFFFFF"/>
          <w:lang w:val="de-DE"/>
        </w:rPr>
        <w:t xml:space="preserve">damit die Möglichkeit </w:t>
      </w:r>
      <w:r w:rsidR="00700FF1">
        <w:rPr>
          <w:rFonts w:ascii="Arial" w:hAnsi="Arial" w:cs="Arial"/>
          <w:sz w:val="20"/>
          <w:szCs w:val="20"/>
          <w:shd w:val="clear" w:color="auto" w:fill="FFFFFF"/>
          <w:lang w:val="de-DE"/>
        </w:rPr>
        <w:t xml:space="preserve">haben </w:t>
      </w:r>
      <w:r w:rsidRPr="00C3319B">
        <w:rPr>
          <w:rFonts w:ascii="Arial" w:hAnsi="Arial" w:cs="Arial"/>
          <w:sz w:val="20"/>
          <w:szCs w:val="20"/>
          <w:shd w:val="clear" w:color="auto" w:fill="FFFFFF"/>
          <w:lang w:val="de-DE"/>
        </w:rPr>
        <w:t xml:space="preserve">liquidere, transparentere und Echtzeit-Erfahrungen zu </w:t>
      </w:r>
      <w:r w:rsidR="00C6642D">
        <w:rPr>
          <w:rFonts w:ascii="Arial" w:hAnsi="Arial" w:cs="Arial"/>
          <w:sz w:val="20"/>
          <w:szCs w:val="20"/>
          <w:shd w:val="clear" w:color="auto" w:fill="FFFFFF"/>
          <w:lang w:val="de-DE"/>
        </w:rPr>
        <w:t>bieten</w:t>
      </w:r>
      <w:r w:rsidRPr="00C3319B">
        <w:rPr>
          <w:rFonts w:ascii="Arial" w:hAnsi="Arial" w:cs="Arial"/>
          <w:sz w:val="20"/>
          <w:szCs w:val="20"/>
          <w:shd w:val="clear" w:color="auto" w:fill="FFFFFF"/>
          <w:lang w:val="de-DE"/>
        </w:rPr>
        <w:t xml:space="preserve">, die den Handel erleichtern. </w:t>
      </w:r>
    </w:p>
    <w:p w14:paraId="391AF8E3" w14:textId="25D5969B" w:rsidR="00905BC8" w:rsidRDefault="00124EBC" w:rsidP="00905BC8">
      <w:pPr>
        <w:rPr>
          <w:rFonts w:ascii="Arial" w:hAnsi="Arial" w:cs="Arial"/>
          <w:sz w:val="20"/>
          <w:szCs w:val="20"/>
          <w:shd w:val="clear" w:color="auto" w:fill="FFFFFF"/>
          <w:lang w:val="de-DE"/>
        </w:rPr>
      </w:pPr>
      <w:r>
        <w:rPr>
          <w:rFonts w:ascii="Arial" w:hAnsi="Arial" w:cs="Arial"/>
          <w:sz w:val="20"/>
          <w:szCs w:val="20"/>
          <w:shd w:val="clear" w:color="auto" w:fill="FFFFFF"/>
          <w:lang w:val="de-DE"/>
        </w:rPr>
        <w:t>Integrierte Versicherungslösungen sind dabei ein zentraler Bestandteil des digitalen Wandels, um dem Nutzer eine nahtlose End-</w:t>
      </w:r>
      <w:proofErr w:type="spellStart"/>
      <w:r>
        <w:rPr>
          <w:rFonts w:ascii="Arial" w:hAnsi="Arial" w:cs="Arial"/>
          <w:sz w:val="20"/>
          <w:szCs w:val="20"/>
          <w:shd w:val="clear" w:color="auto" w:fill="FFFFFF"/>
          <w:lang w:val="de-DE"/>
        </w:rPr>
        <w:t>to</w:t>
      </w:r>
      <w:proofErr w:type="spellEnd"/>
      <w:r>
        <w:rPr>
          <w:rFonts w:ascii="Arial" w:hAnsi="Arial" w:cs="Arial"/>
          <w:sz w:val="20"/>
          <w:szCs w:val="20"/>
          <w:shd w:val="clear" w:color="auto" w:fill="FFFFFF"/>
          <w:lang w:val="de-DE"/>
        </w:rPr>
        <w:t>-End Journey zu ermöglichen.</w:t>
      </w:r>
    </w:p>
    <w:p w14:paraId="5ACAE585" w14:textId="77777777" w:rsidR="00905BC8" w:rsidRPr="00C3319B" w:rsidRDefault="00905BC8" w:rsidP="00905BC8">
      <w:pPr>
        <w:rPr>
          <w:rFonts w:ascii="Arial" w:hAnsi="Arial" w:cs="Arial"/>
          <w:sz w:val="20"/>
          <w:szCs w:val="20"/>
          <w:shd w:val="clear" w:color="auto" w:fill="FFFFFF"/>
          <w:lang w:val="de-DE"/>
        </w:rPr>
      </w:pPr>
    </w:p>
    <w:p w14:paraId="08D2B9BF" w14:textId="51E505B0" w:rsidR="00062DEA" w:rsidRDefault="00124EBC" w:rsidP="00905BC8">
      <w:pPr>
        <w:rPr>
          <w:rFonts w:ascii="Arial" w:hAnsi="Arial" w:cs="Arial"/>
          <w:sz w:val="20"/>
          <w:szCs w:val="20"/>
          <w:shd w:val="clear" w:color="auto" w:fill="FFFFFF"/>
          <w:lang w:val="de-DE"/>
        </w:rPr>
      </w:pPr>
      <w:r>
        <w:rPr>
          <w:rFonts w:ascii="Arial" w:hAnsi="Arial" w:cs="Arial"/>
          <w:sz w:val="20"/>
          <w:szCs w:val="20"/>
          <w:shd w:val="clear" w:color="auto" w:fill="FFFFFF"/>
          <w:lang w:val="de-DE"/>
        </w:rPr>
        <w:t>D</w:t>
      </w:r>
      <w:r w:rsidRPr="00C3319B">
        <w:rPr>
          <w:rFonts w:ascii="Arial" w:hAnsi="Arial" w:cs="Arial"/>
          <w:sz w:val="20"/>
          <w:szCs w:val="20"/>
          <w:shd w:val="clear" w:color="auto" w:fill="FFFFFF"/>
          <w:lang w:val="de-DE"/>
        </w:rPr>
        <w:t xml:space="preserve">ie Tierversicherer </w:t>
      </w:r>
      <w:r>
        <w:rPr>
          <w:rFonts w:ascii="Arial" w:hAnsi="Arial" w:cs="Arial"/>
          <w:sz w:val="20"/>
          <w:szCs w:val="20"/>
          <w:shd w:val="clear" w:color="auto" w:fill="FFFFFF"/>
          <w:lang w:val="de-DE"/>
        </w:rPr>
        <w:t xml:space="preserve">haben </w:t>
      </w:r>
      <w:r w:rsidRPr="00C3319B">
        <w:rPr>
          <w:rFonts w:ascii="Arial" w:hAnsi="Arial" w:cs="Arial"/>
          <w:sz w:val="20"/>
          <w:szCs w:val="20"/>
          <w:shd w:val="clear" w:color="auto" w:fill="FFFFFF"/>
          <w:lang w:val="de-DE"/>
        </w:rPr>
        <w:t xml:space="preserve">im vergangenen Jahr </w:t>
      </w:r>
      <w:r>
        <w:rPr>
          <w:rFonts w:ascii="Arial" w:hAnsi="Arial" w:cs="Arial"/>
          <w:sz w:val="20"/>
          <w:szCs w:val="20"/>
          <w:shd w:val="clear" w:color="auto" w:fill="FFFFFF"/>
          <w:lang w:val="de-DE"/>
        </w:rPr>
        <w:t xml:space="preserve">zunehmend </w:t>
      </w:r>
      <w:r w:rsidR="008A1ABC">
        <w:rPr>
          <w:rFonts w:ascii="Arial" w:hAnsi="Arial" w:cs="Arial"/>
          <w:sz w:val="20"/>
          <w:szCs w:val="20"/>
          <w:shd w:val="clear" w:color="auto" w:fill="FFFFFF"/>
          <w:lang w:val="de-DE"/>
        </w:rPr>
        <w:t>an</w:t>
      </w:r>
      <w:r>
        <w:rPr>
          <w:rFonts w:ascii="Arial" w:hAnsi="Arial" w:cs="Arial"/>
          <w:sz w:val="20"/>
          <w:szCs w:val="20"/>
          <w:shd w:val="clear" w:color="auto" w:fill="FFFFFF"/>
          <w:lang w:val="de-DE"/>
        </w:rPr>
        <w:t xml:space="preserve"> Bedeutung in der</w:t>
      </w:r>
      <w:r w:rsidRPr="00C3319B">
        <w:rPr>
          <w:rFonts w:ascii="Arial" w:hAnsi="Arial" w:cs="Arial"/>
          <w:sz w:val="20"/>
          <w:szCs w:val="20"/>
          <w:shd w:val="clear" w:color="auto" w:fill="FFFFFF"/>
          <w:lang w:val="de-DE"/>
        </w:rPr>
        <w:t xml:space="preserve"> </w:t>
      </w:r>
      <w:proofErr w:type="spellStart"/>
      <w:r w:rsidRPr="00C3319B">
        <w:rPr>
          <w:rFonts w:ascii="Arial" w:hAnsi="Arial" w:cs="Arial"/>
          <w:sz w:val="20"/>
          <w:szCs w:val="20"/>
          <w:shd w:val="clear" w:color="auto" w:fill="FFFFFF"/>
          <w:lang w:val="de-DE"/>
        </w:rPr>
        <w:t>Insurtech</w:t>
      </w:r>
      <w:proofErr w:type="spellEnd"/>
      <w:r w:rsidRPr="00C3319B">
        <w:rPr>
          <w:rFonts w:ascii="Arial" w:hAnsi="Arial" w:cs="Arial"/>
          <w:sz w:val="20"/>
          <w:szCs w:val="20"/>
          <w:shd w:val="clear" w:color="auto" w:fill="FFFFFF"/>
          <w:lang w:val="de-DE"/>
        </w:rPr>
        <w:t xml:space="preserve">-Arena gewonnen. </w:t>
      </w:r>
      <w:r>
        <w:rPr>
          <w:rFonts w:ascii="Arial" w:hAnsi="Arial" w:cs="Arial"/>
          <w:sz w:val="20"/>
          <w:szCs w:val="20"/>
          <w:shd w:val="clear" w:color="auto" w:fill="FFFFFF"/>
          <w:lang w:val="de-DE"/>
        </w:rPr>
        <w:t>Dabei entwickeln Startups</w:t>
      </w:r>
      <w:r w:rsidRPr="00C3319B">
        <w:rPr>
          <w:rFonts w:ascii="Arial" w:hAnsi="Arial" w:cs="Arial"/>
          <w:sz w:val="20"/>
          <w:szCs w:val="20"/>
          <w:shd w:val="clear" w:color="auto" w:fill="FFFFFF"/>
          <w:lang w:val="de-DE"/>
        </w:rPr>
        <w:t xml:space="preserve"> </w:t>
      </w:r>
      <w:r w:rsidR="00C6642D" w:rsidRPr="00C6642D">
        <w:rPr>
          <w:rFonts w:ascii="Arial" w:hAnsi="Arial" w:cs="Arial"/>
          <w:sz w:val="20"/>
          <w:szCs w:val="20"/>
          <w:shd w:val="clear" w:color="auto" w:fill="FFFFFF"/>
          <w:lang w:val="de-DE"/>
        </w:rPr>
        <w:t xml:space="preserve">interessante Geschäftsmodelle und bieten personalisierte Produkte und Erfahrungen an, die </w:t>
      </w:r>
      <w:r w:rsidR="00C6642D">
        <w:rPr>
          <w:rFonts w:ascii="Arial" w:hAnsi="Arial" w:cs="Arial"/>
          <w:sz w:val="20"/>
          <w:szCs w:val="20"/>
          <w:shd w:val="clear" w:color="auto" w:fill="FFFFFF"/>
          <w:lang w:val="de-DE"/>
        </w:rPr>
        <w:t xml:space="preserve">die Denkweise und die </w:t>
      </w:r>
      <w:r w:rsidR="00C6642D" w:rsidRPr="00C6642D">
        <w:rPr>
          <w:rFonts w:ascii="Arial" w:hAnsi="Arial" w:cs="Arial"/>
          <w:sz w:val="20"/>
          <w:szCs w:val="20"/>
          <w:shd w:val="clear" w:color="auto" w:fill="FFFFFF"/>
          <w:lang w:val="de-DE"/>
        </w:rPr>
        <w:t>Prioritäten der Haustierbesitzer verbinden.</w:t>
      </w:r>
    </w:p>
    <w:p w14:paraId="6C99D8A4" w14:textId="6518F7FF" w:rsidR="00124EBC" w:rsidRDefault="00124EBC" w:rsidP="00905BC8">
      <w:pPr>
        <w:rPr>
          <w:rFonts w:ascii="Arial" w:hAnsi="Arial" w:cs="Arial"/>
          <w:sz w:val="20"/>
          <w:szCs w:val="20"/>
          <w:shd w:val="clear" w:color="auto" w:fill="FFFFFF"/>
          <w:lang w:val="de-DE"/>
        </w:rPr>
      </w:pPr>
    </w:p>
    <w:p w14:paraId="09EEEB8C" w14:textId="1E3F17BB" w:rsidR="00124EBC" w:rsidRPr="00124EBC" w:rsidRDefault="00124EBC" w:rsidP="00905BC8">
      <w:pPr>
        <w:rPr>
          <w:rFonts w:ascii="Arial" w:hAnsi="Arial" w:cs="Arial"/>
          <w:sz w:val="20"/>
          <w:szCs w:val="20"/>
          <w:shd w:val="clear" w:color="auto" w:fill="FFFFFF"/>
          <w:lang w:val="de-DE"/>
        </w:rPr>
      </w:pPr>
      <w:r>
        <w:rPr>
          <w:rFonts w:ascii="Arial" w:hAnsi="Arial" w:cs="Arial"/>
          <w:sz w:val="20"/>
          <w:szCs w:val="20"/>
          <w:shd w:val="clear" w:color="auto" w:fill="FFFFFF"/>
          <w:lang w:val="de-DE"/>
        </w:rPr>
        <w:t xml:space="preserve">Die Wellness-Komponente weist nach wie vor eine hohe Priorität auf. </w:t>
      </w:r>
      <w:r w:rsidR="00062DEA" w:rsidRPr="00062DEA">
        <w:rPr>
          <w:rFonts w:ascii="Arial" w:hAnsi="Arial" w:cs="Arial"/>
          <w:sz w:val="20"/>
          <w:szCs w:val="20"/>
          <w:shd w:val="clear" w:color="auto" w:fill="FFFFFF"/>
          <w:lang w:val="de-DE"/>
        </w:rPr>
        <w:t>Verbraucher drängen auf eine ganzheitlichere Erfahrung, die ihre Gesundheit und ihr Wohlbefinden unterstützt. Unternehmen in dieser Branche haben die Möglichkeit, Teil des täglic</w:t>
      </w:r>
      <w:r w:rsidR="00062DEA">
        <w:rPr>
          <w:rFonts w:ascii="Arial" w:hAnsi="Arial" w:cs="Arial"/>
          <w:sz w:val="20"/>
          <w:szCs w:val="20"/>
          <w:shd w:val="clear" w:color="auto" w:fill="FFFFFF"/>
          <w:lang w:val="de-DE"/>
        </w:rPr>
        <w:t xml:space="preserve">hen Lebens ihrer Kunden zu sein, </w:t>
      </w:r>
      <w:r w:rsidR="00062DEA" w:rsidRPr="00062DEA">
        <w:rPr>
          <w:rFonts w:ascii="Arial" w:hAnsi="Arial" w:cs="Arial"/>
          <w:sz w:val="20"/>
          <w:szCs w:val="20"/>
          <w:shd w:val="clear" w:color="auto" w:fill="FFFFFF"/>
          <w:lang w:val="de-DE"/>
        </w:rPr>
        <w:t>über verschiedene Kanäle einen Mehrwert zu bieten</w:t>
      </w:r>
      <w:r>
        <w:rPr>
          <w:rFonts w:ascii="Arial" w:hAnsi="Arial" w:cs="Arial"/>
          <w:sz w:val="20"/>
          <w:szCs w:val="20"/>
          <w:shd w:val="clear" w:color="auto" w:fill="FFFFFF"/>
          <w:lang w:val="de-DE"/>
        </w:rPr>
        <w:t xml:space="preserve"> und sich in Zukunft weitere Marktanteile </w:t>
      </w:r>
      <w:r w:rsidR="00062DEA">
        <w:rPr>
          <w:rFonts w:ascii="Arial" w:hAnsi="Arial" w:cs="Arial"/>
          <w:sz w:val="20"/>
          <w:szCs w:val="20"/>
          <w:shd w:val="clear" w:color="auto" w:fill="FFFFFF"/>
          <w:lang w:val="de-DE"/>
        </w:rPr>
        <w:t xml:space="preserve">zu </w:t>
      </w:r>
      <w:r>
        <w:rPr>
          <w:rFonts w:ascii="Arial" w:hAnsi="Arial" w:cs="Arial"/>
          <w:sz w:val="20"/>
          <w:szCs w:val="20"/>
          <w:shd w:val="clear" w:color="auto" w:fill="FFFFFF"/>
          <w:lang w:val="de-DE"/>
        </w:rPr>
        <w:t>sichern.</w:t>
      </w:r>
    </w:p>
    <w:p w14:paraId="5D2453B9" w14:textId="696849B9" w:rsidR="00905BC8" w:rsidRDefault="00905BC8" w:rsidP="00905BC8">
      <w:pPr>
        <w:rPr>
          <w:rFonts w:ascii="Arial" w:hAnsi="Arial" w:cs="Arial"/>
          <w:sz w:val="20"/>
          <w:szCs w:val="20"/>
          <w:shd w:val="clear" w:color="auto" w:fill="FFFFFF"/>
          <w:lang w:val="de-DE"/>
        </w:rPr>
      </w:pPr>
    </w:p>
    <w:p w14:paraId="60E13E55" w14:textId="2CE392ED" w:rsidR="00B1302C" w:rsidRDefault="006A4394" w:rsidP="006A4394">
      <w:pPr>
        <w:rPr>
          <w:rFonts w:ascii="Arial" w:hAnsi="Arial" w:cs="Arial"/>
          <w:sz w:val="20"/>
          <w:szCs w:val="20"/>
          <w:shd w:val="clear" w:color="auto" w:fill="FFFFFF"/>
          <w:lang w:val="de-DE"/>
        </w:rPr>
      </w:pPr>
      <w:r>
        <w:rPr>
          <w:rFonts w:ascii="Arial" w:hAnsi="Arial" w:cs="Arial"/>
          <w:sz w:val="20"/>
          <w:szCs w:val="20"/>
          <w:shd w:val="clear" w:color="auto" w:fill="FFFFFF"/>
          <w:lang w:val="de-DE"/>
        </w:rPr>
        <w:t>Hier finden Sie weitere</w:t>
      </w:r>
      <w:r w:rsidR="00B1302C">
        <w:rPr>
          <w:rFonts w:ascii="Arial" w:hAnsi="Arial" w:cs="Arial"/>
          <w:sz w:val="20"/>
          <w:szCs w:val="20"/>
          <w:shd w:val="clear" w:color="auto" w:fill="FFFFFF"/>
          <w:lang w:val="de-DE"/>
        </w:rPr>
        <w:t xml:space="preserve"> Informat</w:t>
      </w:r>
      <w:r w:rsidR="00B1302C" w:rsidRPr="00B1302C">
        <w:rPr>
          <w:rFonts w:ascii="Arial" w:hAnsi="Arial" w:cs="Arial"/>
          <w:sz w:val="20"/>
          <w:szCs w:val="20"/>
          <w:shd w:val="clear" w:color="auto" w:fill="FFFFFF"/>
          <w:lang w:val="de-DE"/>
        </w:rPr>
        <w:t xml:space="preserve">ionen zum </w:t>
      </w:r>
      <w:hyperlink r:id="rId13" w:history="1">
        <w:proofErr w:type="spellStart"/>
        <w:r w:rsidR="00B1302C" w:rsidRPr="006A4394">
          <w:rPr>
            <w:rStyle w:val="Hyperlink"/>
            <w:rFonts w:ascii="Arial" w:hAnsi="Arial" w:cs="Arial"/>
            <w:bCs/>
            <w:iCs/>
            <w:sz w:val="20"/>
            <w:szCs w:val="20"/>
            <w:shd w:val="clear" w:color="auto" w:fill="FFFFFF"/>
            <w:lang w:val="de-DE"/>
          </w:rPr>
          <w:t>Insurtech</w:t>
        </w:r>
        <w:proofErr w:type="spellEnd"/>
        <w:r w:rsidR="00B1302C" w:rsidRPr="006A4394">
          <w:rPr>
            <w:rStyle w:val="Hyperlink"/>
            <w:rFonts w:ascii="Arial" w:hAnsi="Arial" w:cs="Arial"/>
            <w:bCs/>
            <w:iCs/>
            <w:sz w:val="20"/>
            <w:szCs w:val="20"/>
            <w:shd w:val="clear" w:color="auto" w:fill="FFFFFF"/>
            <w:lang w:val="de-DE"/>
          </w:rPr>
          <w:t xml:space="preserve"> Global Outlook 2022</w:t>
        </w:r>
      </w:hyperlink>
      <w:r>
        <w:rPr>
          <w:rFonts w:ascii="Arial" w:hAnsi="Arial" w:cs="Arial"/>
          <w:bCs/>
          <w:iCs/>
          <w:sz w:val="20"/>
          <w:szCs w:val="20"/>
          <w:shd w:val="clear" w:color="auto" w:fill="FFFFFF"/>
          <w:lang w:val="de-DE"/>
        </w:rPr>
        <w:t>.</w:t>
      </w:r>
    </w:p>
    <w:p w14:paraId="079C73AD" w14:textId="77777777" w:rsidR="00B1302C" w:rsidRDefault="00B1302C" w:rsidP="00905BC8">
      <w:pPr>
        <w:rPr>
          <w:rFonts w:ascii="Arial" w:hAnsi="Arial" w:cs="Arial"/>
          <w:sz w:val="20"/>
          <w:szCs w:val="20"/>
          <w:shd w:val="clear" w:color="auto" w:fill="FFFFFF"/>
          <w:lang w:val="de-DE"/>
        </w:rPr>
      </w:pPr>
    </w:p>
    <w:p w14:paraId="60D2A86C" w14:textId="77777777" w:rsidR="00B1302C" w:rsidRPr="00C3319B" w:rsidRDefault="00B1302C" w:rsidP="00905BC8">
      <w:pPr>
        <w:rPr>
          <w:rFonts w:ascii="Arial" w:hAnsi="Arial" w:cs="Arial"/>
          <w:sz w:val="20"/>
          <w:szCs w:val="20"/>
          <w:shd w:val="clear" w:color="auto" w:fill="FFFFFF"/>
          <w:lang w:val="de-DE"/>
        </w:rPr>
      </w:pPr>
    </w:p>
    <w:p w14:paraId="54278EEB" w14:textId="77777777" w:rsidR="00905BC8" w:rsidRDefault="00905BC8" w:rsidP="00905BC8">
      <w:pPr>
        <w:rPr>
          <w:rFonts w:ascii="Arial" w:hAnsi="Arial" w:cs="Arial"/>
          <w:b/>
          <w:bCs/>
          <w:sz w:val="22"/>
          <w:szCs w:val="22"/>
          <w:lang w:val="de-AT"/>
        </w:rPr>
      </w:pPr>
      <w:r w:rsidRPr="00634EE4">
        <w:rPr>
          <w:rFonts w:ascii="Arial" w:hAnsi="Arial" w:cs="Arial"/>
          <w:b/>
          <w:bCs/>
          <w:sz w:val="22"/>
          <w:szCs w:val="22"/>
          <w:lang w:val="de-AT"/>
        </w:rPr>
        <w:t>Über NTT DATA</w:t>
      </w:r>
    </w:p>
    <w:p w14:paraId="0CA2B8F9" w14:textId="77777777" w:rsidR="00905BC8" w:rsidRPr="00050764" w:rsidRDefault="00905BC8" w:rsidP="00905BC8">
      <w:pPr>
        <w:rPr>
          <w:rFonts w:ascii="Arial" w:hAnsi="Arial" w:cs="Arial"/>
          <w:bCs/>
          <w:sz w:val="22"/>
          <w:szCs w:val="22"/>
          <w:lang w:val="de-AT"/>
        </w:rPr>
      </w:pPr>
    </w:p>
    <w:p w14:paraId="599ED5A3" w14:textId="77777777" w:rsidR="00905BC8" w:rsidRPr="00905BC8" w:rsidRDefault="00905BC8" w:rsidP="00905BC8">
      <w:pPr>
        <w:jc w:val="both"/>
        <w:rPr>
          <w:rFonts w:ascii="Arial" w:eastAsia="DengXian" w:hAnsi="Arial" w:cs="Arial"/>
          <w:sz w:val="20"/>
          <w:szCs w:val="20"/>
          <w:lang w:val="de-DE"/>
        </w:rPr>
      </w:pPr>
      <w:r w:rsidRPr="00905BC8">
        <w:rPr>
          <w:rFonts w:ascii="Arial" w:eastAsiaTheme="minorHAnsi" w:hAnsi="Arial" w:cs="Arial"/>
          <w:color w:val="000000" w:themeColor="text1"/>
          <w:sz w:val="20"/>
          <w:szCs w:val="20"/>
          <w:lang w:val="de-DE" w:eastAsia="en-US"/>
        </w:rPr>
        <w:t xml:space="preserve">NTT DATA – ein Teil der NTT Group – ist Trusted Global Innovator von Business- und IT-Lösungen mit Hauptsitz in Tokio. Wir unterstützen unsere Kunden bei ihrer Transformation durch Consulting, Branchenlösungen, Business </w:t>
      </w:r>
      <w:proofErr w:type="spellStart"/>
      <w:r w:rsidRPr="00905BC8">
        <w:rPr>
          <w:rFonts w:ascii="Arial" w:eastAsiaTheme="minorHAnsi" w:hAnsi="Arial" w:cs="Arial"/>
          <w:color w:val="000000" w:themeColor="text1"/>
          <w:sz w:val="20"/>
          <w:szCs w:val="20"/>
          <w:lang w:val="de-DE" w:eastAsia="en-US"/>
        </w:rPr>
        <w:t>Process</w:t>
      </w:r>
      <w:proofErr w:type="spellEnd"/>
      <w:r w:rsidRPr="00905BC8">
        <w:rPr>
          <w:rFonts w:ascii="Arial" w:eastAsiaTheme="minorHAnsi" w:hAnsi="Arial" w:cs="Arial"/>
          <w:color w:val="000000" w:themeColor="text1"/>
          <w:sz w:val="20"/>
          <w:szCs w:val="20"/>
          <w:lang w:val="de-DE" w:eastAsia="en-US"/>
        </w:rPr>
        <w:t xml:space="preserve"> Services, Digital- und IT-Modernisierung und </w:t>
      </w:r>
      <w:proofErr w:type="spellStart"/>
      <w:r w:rsidRPr="00905BC8">
        <w:rPr>
          <w:rFonts w:ascii="Arial" w:eastAsiaTheme="minorHAnsi" w:hAnsi="Arial" w:cs="Arial"/>
          <w:color w:val="000000" w:themeColor="text1"/>
          <w:sz w:val="20"/>
          <w:szCs w:val="20"/>
          <w:lang w:val="de-DE" w:eastAsia="en-US"/>
        </w:rPr>
        <w:t>Managed</w:t>
      </w:r>
      <w:proofErr w:type="spellEnd"/>
      <w:r w:rsidRPr="00905BC8">
        <w:rPr>
          <w:rFonts w:ascii="Arial" w:eastAsiaTheme="minorHAnsi" w:hAnsi="Arial" w:cs="Arial"/>
          <w:color w:val="000000" w:themeColor="text1"/>
          <w:sz w:val="20"/>
          <w:szCs w:val="20"/>
          <w:lang w:val="de-DE" w:eastAsia="en-US"/>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4" w:history="1">
        <w:r w:rsidRPr="00905BC8">
          <w:rPr>
            <w:rStyle w:val="Hyperlink"/>
            <w:rFonts w:ascii="Arial" w:hAnsi="Arial" w:cs="Arial"/>
            <w:sz w:val="20"/>
            <w:szCs w:val="20"/>
            <w:lang w:val="de-AT"/>
          </w:rPr>
          <w:t>nttdata.com.</w:t>
        </w:r>
      </w:hyperlink>
    </w:p>
    <w:p w14:paraId="3D76BC5C" w14:textId="77777777" w:rsidR="00905BC8" w:rsidRPr="00CF3E36" w:rsidRDefault="00905BC8" w:rsidP="00905BC8">
      <w:pPr>
        <w:widowControl w:val="0"/>
        <w:tabs>
          <w:tab w:val="left" w:pos="426"/>
        </w:tabs>
        <w:jc w:val="both"/>
        <w:rPr>
          <w:rFonts w:ascii="Roboto-Regular" w:hAnsi="Roboto-Regular" w:cs="Roboto-Regular"/>
          <w:color w:val="231F20"/>
          <w:sz w:val="22"/>
          <w:szCs w:val="22"/>
          <w:lang w:val="de-DE" w:eastAsia="en-US"/>
        </w:rPr>
      </w:pPr>
    </w:p>
    <w:p w14:paraId="0F24EFB7" w14:textId="77777777" w:rsidR="00905BC8" w:rsidRPr="00CF3E36" w:rsidRDefault="00905BC8" w:rsidP="00905BC8">
      <w:pPr>
        <w:rPr>
          <w:rFonts w:ascii="Arial" w:hAnsi="Arial" w:cs="Arial"/>
          <w:b/>
          <w:color w:val="000000" w:themeColor="text1"/>
          <w:sz w:val="22"/>
          <w:szCs w:val="22"/>
          <w:lang w:val="de-DE"/>
        </w:rPr>
      </w:pPr>
      <w:r w:rsidRPr="00CF3E36">
        <w:rPr>
          <w:rFonts w:ascii="Arial" w:hAnsi="Arial" w:cs="Arial"/>
          <w:b/>
          <w:color w:val="000000" w:themeColor="text1"/>
          <w:sz w:val="22"/>
          <w:szCs w:val="22"/>
          <w:lang w:val="de-DE"/>
        </w:rPr>
        <w:t>Pressekontakt für Deutschland, Österreich und Schweiz:</w:t>
      </w:r>
    </w:p>
    <w:p w14:paraId="170CEE3D" w14:textId="77777777" w:rsidR="00905BC8" w:rsidRPr="00CF3E36" w:rsidRDefault="00905BC8" w:rsidP="00905BC8">
      <w:pPr>
        <w:pStyle w:val="StandardWeb"/>
        <w:spacing w:before="0" w:beforeAutospacing="0" w:after="0" w:afterAutospacing="0"/>
        <w:ind w:right="1417"/>
        <w:rPr>
          <w:rFonts w:ascii="Arial" w:eastAsiaTheme="minorHAnsi" w:hAnsi="Arial" w:cs="Arial"/>
          <w:color w:val="000000" w:themeColor="text1"/>
          <w:sz w:val="22"/>
          <w:szCs w:val="22"/>
          <w:lang w:val="de-AT" w:eastAsia="en-US"/>
        </w:rPr>
      </w:pPr>
    </w:p>
    <w:p w14:paraId="661C5AD2" w14:textId="77777777" w:rsidR="00905BC8" w:rsidRPr="00596248" w:rsidRDefault="00905BC8" w:rsidP="00905BC8">
      <w:pPr>
        <w:pStyle w:val="StandardWeb"/>
        <w:spacing w:before="0" w:beforeAutospacing="0" w:after="0" w:afterAutospacing="0"/>
        <w:ind w:right="1417"/>
        <w:rPr>
          <w:rFonts w:ascii="Arial" w:eastAsiaTheme="minorHAnsi" w:hAnsi="Arial" w:cs="Arial"/>
          <w:sz w:val="20"/>
          <w:szCs w:val="20"/>
          <w:lang w:val="de-AT" w:eastAsia="en-US"/>
        </w:rPr>
      </w:pPr>
      <w:r w:rsidRPr="00596248">
        <w:rPr>
          <w:rFonts w:ascii="Arial" w:eastAsiaTheme="minorHAnsi" w:hAnsi="Arial" w:cs="Arial"/>
          <w:color w:val="000000" w:themeColor="text1"/>
          <w:sz w:val="20"/>
          <w:szCs w:val="20"/>
          <w:lang w:val="de-AT" w:eastAsia="en-US"/>
        </w:rPr>
        <w:t xml:space="preserve">NTT DATA </w:t>
      </w:r>
      <w:r w:rsidRPr="00596248">
        <w:rPr>
          <w:rFonts w:ascii="Arial" w:eastAsiaTheme="minorHAnsi" w:hAnsi="Arial" w:cs="Arial"/>
          <w:sz w:val="20"/>
          <w:szCs w:val="20"/>
          <w:lang w:val="de-AT" w:eastAsia="en-US"/>
        </w:rPr>
        <w:t>DACH</w:t>
      </w:r>
    </w:p>
    <w:p w14:paraId="68D52120" w14:textId="77777777" w:rsidR="00905BC8" w:rsidRPr="00596248" w:rsidRDefault="00905BC8" w:rsidP="00905BC8">
      <w:pPr>
        <w:pStyle w:val="StandardWeb"/>
        <w:spacing w:before="0" w:beforeAutospacing="0" w:after="0" w:afterAutospacing="0"/>
        <w:ind w:right="1417"/>
        <w:rPr>
          <w:rFonts w:ascii="Arial" w:eastAsiaTheme="minorHAnsi" w:hAnsi="Arial" w:cs="Arial"/>
          <w:sz w:val="20"/>
          <w:szCs w:val="20"/>
          <w:lang w:val="de-AT" w:eastAsia="en-US"/>
        </w:rPr>
      </w:pPr>
      <w:r w:rsidRPr="00596248">
        <w:rPr>
          <w:rFonts w:ascii="Arial" w:eastAsiaTheme="minorHAnsi" w:hAnsi="Arial" w:cs="Arial"/>
          <w:sz w:val="20"/>
          <w:szCs w:val="20"/>
          <w:lang w:val="de-AT" w:eastAsia="en-US"/>
        </w:rPr>
        <w:t>Cornelia Spitzer, BA</w:t>
      </w:r>
    </w:p>
    <w:p w14:paraId="5364A59C" w14:textId="77777777" w:rsidR="00905BC8" w:rsidRPr="00596248" w:rsidRDefault="00905BC8" w:rsidP="00905BC8">
      <w:pPr>
        <w:pStyle w:val="StandardWeb"/>
        <w:spacing w:before="0" w:beforeAutospacing="0" w:after="0" w:afterAutospacing="0"/>
        <w:ind w:right="1417"/>
        <w:rPr>
          <w:rFonts w:ascii="Arial" w:eastAsiaTheme="minorHAnsi" w:hAnsi="Arial" w:cs="Arial"/>
          <w:sz w:val="20"/>
          <w:szCs w:val="20"/>
          <w:lang w:val="de-AT" w:eastAsia="en-US"/>
        </w:rPr>
      </w:pPr>
      <w:r w:rsidRPr="00596248">
        <w:rPr>
          <w:rFonts w:ascii="Arial" w:eastAsiaTheme="minorHAnsi" w:hAnsi="Arial" w:cs="Arial"/>
          <w:sz w:val="20"/>
          <w:szCs w:val="20"/>
          <w:lang w:val="de-AT" w:eastAsia="en-US"/>
        </w:rPr>
        <w:t xml:space="preserve">Press Manager DACH </w:t>
      </w:r>
    </w:p>
    <w:p w14:paraId="57323B78" w14:textId="77777777" w:rsidR="00905BC8" w:rsidRPr="00596248" w:rsidRDefault="00905BC8" w:rsidP="00905BC8">
      <w:pPr>
        <w:pStyle w:val="StandardWeb"/>
        <w:spacing w:before="0" w:beforeAutospacing="0" w:after="0" w:afterAutospacing="0"/>
        <w:ind w:right="1417"/>
        <w:rPr>
          <w:rFonts w:ascii="Arial" w:eastAsiaTheme="minorHAnsi" w:hAnsi="Arial" w:cs="Arial"/>
          <w:sz w:val="20"/>
          <w:szCs w:val="20"/>
          <w:lang w:val="de-DE" w:eastAsia="en-US"/>
        </w:rPr>
      </w:pPr>
      <w:r w:rsidRPr="00596248">
        <w:rPr>
          <w:rFonts w:ascii="Arial" w:eastAsiaTheme="minorHAnsi" w:hAnsi="Arial" w:cs="Arial"/>
          <w:sz w:val="20"/>
          <w:szCs w:val="20"/>
          <w:lang w:val="de-DE" w:eastAsia="en-US"/>
        </w:rPr>
        <w:t>Tel.: +43 664 8847 8903</w:t>
      </w:r>
    </w:p>
    <w:p w14:paraId="3D2056B7" w14:textId="77777777" w:rsidR="00905BC8" w:rsidRPr="00596248" w:rsidRDefault="00905BC8" w:rsidP="00905BC8">
      <w:pPr>
        <w:rPr>
          <w:rFonts w:ascii="Arial" w:hAnsi="Arial" w:cs="Arial"/>
          <w:sz w:val="20"/>
          <w:szCs w:val="20"/>
          <w:lang w:val="de-DE"/>
        </w:rPr>
      </w:pPr>
      <w:r w:rsidRPr="00596248">
        <w:rPr>
          <w:rFonts w:ascii="Arial" w:hAnsi="Arial" w:cs="Arial"/>
          <w:sz w:val="20"/>
          <w:szCs w:val="20"/>
          <w:lang w:val="de-DE"/>
        </w:rPr>
        <w:t xml:space="preserve">E-Mail: </w:t>
      </w:r>
      <w:hyperlink r:id="rId15" w:history="1">
        <w:r w:rsidRPr="00596248">
          <w:rPr>
            <w:rStyle w:val="Hyperlink"/>
            <w:rFonts w:ascii="Arial" w:hAnsi="Arial" w:cs="Arial"/>
            <w:sz w:val="20"/>
            <w:szCs w:val="20"/>
            <w:lang w:val="de-DE"/>
          </w:rPr>
          <w:t>cornelia.spitzer@nttdata.com</w:t>
        </w:r>
      </w:hyperlink>
    </w:p>
    <w:p w14:paraId="1CAB8871"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B9E2858"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D7EBB3D"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96248">
        <w:rPr>
          <w:rFonts w:ascii="Arial" w:eastAsiaTheme="minorHAnsi" w:hAnsi="Arial" w:cs="Arial"/>
          <w:color w:val="000000" w:themeColor="text1"/>
          <w:sz w:val="20"/>
          <w:szCs w:val="20"/>
          <w:lang w:val="de-AT" w:eastAsia="en-US"/>
        </w:rPr>
        <w:t>Storymaker Agentur für Public Relations GmbH</w:t>
      </w:r>
    </w:p>
    <w:p w14:paraId="01E21C5C"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96248">
        <w:rPr>
          <w:rFonts w:ascii="Arial" w:eastAsiaTheme="minorHAnsi" w:hAnsi="Arial" w:cs="Arial"/>
          <w:color w:val="000000" w:themeColor="text1"/>
          <w:sz w:val="20"/>
          <w:szCs w:val="20"/>
          <w:lang w:val="de-AT" w:eastAsia="en-US"/>
        </w:rPr>
        <w:t>Gabriela Ölschläger</w:t>
      </w:r>
    </w:p>
    <w:p w14:paraId="5A669903"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596248">
        <w:rPr>
          <w:rFonts w:ascii="Arial" w:eastAsiaTheme="minorHAnsi" w:hAnsi="Arial" w:cs="Arial"/>
          <w:color w:val="000000" w:themeColor="text1"/>
          <w:sz w:val="20"/>
          <w:szCs w:val="20"/>
          <w:lang w:val="en-US" w:eastAsia="en-US"/>
        </w:rPr>
        <w:t>Senior Consultant</w:t>
      </w:r>
    </w:p>
    <w:p w14:paraId="2D08ECA6" w14:textId="77777777" w:rsidR="00905BC8" w:rsidRPr="00596248"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596248">
        <w:rPr>
          <w:rFonts w:ascii="Arial" w:eastAsiaTheme="minorHAnsi" w:hAnsi="Arial" w:cs="Arial"/>
          <w:color w:val="000000" w:themeColor="text1"/>
          <w:sz w:val="20"/>
          <w:szCs w:val="20"/>
          <w:lang w:val="en-US" w:eastAsia="en-US"/>
        </w:rPr>
        <w:t>Tel.: +49 7071 93872 217</w:t>
      </w:r>
    </w:p>
    <w:p w14:paraId="01919692" w14:textId="1175E37F" w:rsidR="00845677" w:rsidRPr="00ED3487" w:rsidRDefault="00905BC8" w:rsidP="00905BC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D3487">
        <w:rPr>
          <w:rFonts w:ascii="Arial" w:eastAsiaTheme="minorHAnsi" w:hAnsi="Arial" w:cs="Arial"/>
          <w:color w:val="000000" w:themeColor="text1"/>
          <w:sz w:val="20"/>
          <w:szCs w:val="20"/>
          <w:lang w:val="de-AT" w:eastAsia="en-US"/>
        </w:rPr>
        <w:t xml:space="preserve">E-Mail: </w:t>
      </w:r>
      <w:hyperlink r:id="rId16" w:history="1">
        <w:r w:rsidRPr="00ED3487">
          <w:rPr>
            <w:rStyle w:val="Hyperlink"/>
            <w:rFonts w:ascii="Arial" w:eastAsiaTheme="minorHAnsi" w:hAnsi="Arial" w:cs="Arial"/>
            <w:sz w:val="20"/>
            <w:szCs w:val="20"/>
            <w:lang w:val="de-AT" w:eastAsia="en-US"/>
          </w:rPr>
          <w:t>g.oelschlaeger@storymaker.de</w:t>
        </w:r>
      </w:hyperlink>
    </w:p>
    <w:sectPr w:rsidR="00845677" w:rsidRPr="00ED3487" w:rsidSect="005E3785">
      <w:headerReference w:type="default" r:id="rId17"/>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4160" w14:textId="77777777" w:rsidR="00977043" w:rsidRDefault="00977043" w:rsidP="00845677">
      <w:r>
        <w:separator/>
      </w:r>
    </w:p>
  </w:endnote>
  <w:endnote w:type="continuationSeparator" w:id="0">
    <w:p w14:paraId="0E4EAC8F" w14:textId="77777777" w:rsidR="00977043" w:rsidRDefault="00977043"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Roboto-Regular">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3A5B" w14:textId="77777777" w:rsidR="00977043" w:rsidRDefault="00977043" w:rsidP="00845677">
      <w:r>
        <w:separator/>
      </w:r>
    </w:p>
  </w:footnote>
  <w:footnote w:type="continuationSeparator" w:id="0">
    <w:p w14:paraId="01AE80DB" w14:textId="77777777" w:rsidR="00977043" w:rsidRDefault="00977043"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2837194B" w:rsidR="00845677" w:rsidRDefault="00905BC8" w:rsidP="005E3785">
    <w:pPr>
      <w:pStyle w:val="Kopfzeile"/>
      <w:tabs>
        <w:tab w:val="clear" w:pos="4680"/>
        <w:tab w:val="center" w:pos="4678"/>
      </w:tabs>
      <w:jc w:val="right"/>
      <w:rPr>
        <w:rFonts w:eastAsia="DengXian"/>
      </w:rPr>
    </w:pPr>
    <w:r>
      <w:rPr>
        <w:noProof/>
        <w:lang w:val="de-AT" w:eastAsia="de-AT"/>
      </w:rPr>
      <w:drawing>
        <wp:anchor distT="0" distB="0" distL="114300" distR="114300" simplePos="0" relativeHeight="251661312" behindDoc="0" locked="0" layoutInCell="1" allowOverlap="1" wp14:anchorId="0EA3FA44" wp14:editId="3F01195F">
          <wp:simplePos x="0" y="0"/>
          <wp:positionH relativeFrom="margin">
            <wp:posOffset>3329940</wp:posOffset>
          </wp:positionH>
          <wp:positionV relativeFrom="margin">
            <wp:posOffset>-755650</wp:posOffset>
          </wp:positionV>
          <wp:extent cx="2194560" cy="755650"/>
          <wp:effectExtent l="0" t="0" r="0" b="6350"/>
          <wp:wrapSquare wrapText="bothSides"/>
          <wp:docPr id="1" name="Grafik 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32D0"/>
    <w:multiLevelType w:val="hybridMultilevel"/>
    <w:tmpl w:val="29AC23C4"/>
    <w:lvl w:ilvl="0" w:tplc="81C4E07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B344D"/>
    <w:multiLevelType w:val="hybridMultilevel"/>
    <w:tmpl w:val="596055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AC8574F"/>
    <w:multiLevelType w:val="hybridMultilevel"/>
    <w:tmpl w:val="796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9"/>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4A07"/>
    <w:rsid w:val="00014B0A"/>
    <w:rsid w:val="00016168"/>
    <w:rsid w:val="000179A3"/>
    <w:rsid w:val="00020354"/>
    <w:rsid w:val="0002088A"/>
    <w:rsid w:val="000222DE"/>
    <w:rsid w:val="000232D1"/>
    <w:rsid w:val="000252F0"/>
    <w:rsid w:val="0002570A"/>
    <w:rsid w:val="000267B2"/>
    <w:rsid w:val="00026CE8"/>
    <w:rsid w:val="000308CD"/>
    <w:rsid w:val="00031245"/>
    <w:rsid w:val="00037891"/>
    <w:rsid w:val="000442F9"/>
    <w:rsid w:val="0004464F"/>
    <w:rsid w:val="00045132"/>
    <w:rsid w:val="0004536C"/>
    <w:rsid w:val="00045566"/>
    <w:rsid w:val="00051BDD"/>
    <w:rsid w:val="00062830"/>
    <w:rsid w:val="00062DEA"/>
    <w:rsid w:val="00063320"/>
    <w:rsid w:val="00064ADA"/>
    <w:rsid w:val="00065D20"/>
    <w:rsid w:val="00071A5C"/>
    <w:rsid w:val="00072741"/>
    <w:rsid w:val="00072D9C"/>
    <w:rsid w:val="000733D4"/>
    <w:rsid w:val="000743FE"/>
    <w:rsid w:val="00075B30"/>
    <w:rsid w:val="000773A9"/>
    <w:rsid w:val="00083D1D"/>
    <w:rsid w:val="00085227"/>
    <w:rsid w:val="00085B8D"/>
    <w:rsid w:val="00086EDB"/>
    <w:rsid w:val="00086EF9"/>
    <w:rsid w:val="0009415B"/>
    <w:rsid w:val="00094C54"/>
    <w:rsid w:val="000A013A"/>
    <w:rsid w:val="000A199F"/>
    <w:rsid w:val="000A3E3C"/>
    <w:rsid w:val="000A64A8"/>
    <w:rsid w:val="000B092D"/>
    <w:rsid w:val="000C72CB"/>
    <w:rsid w:val="000D0089"/>
    <w:rsid w:val="000D0A8C"/>
    <w:rsid w:val="000D3581"/>
    <w:rsid w:val="000D4EC7"/>
    <w:rsid w:val="000D7389"/>
    <w:rsid w:val="000D79B5"/>
    <w:rsid w:val="000E39A5"/>
    <w:rsid w:val="000E4C43"/>
    <w:rsid w:val="000F0259"/>
    <w:rsid w:val="000F1928"/>
    <w:rsid w:val="000F2843"/>
    <w:rsid w:val="00106590"/>
    <w:rsid w:val="00107DCC"/>
    <w:rsid w:val="00114ADE"/>
    <w:rsid w:val="00120585"/>
    <w:rsid w:val="00124EBC"/>
    <w:rsid w:val="00125211"/>
    <w:rsid w:val="0012576C"/>
    <w:rsid w:val="00134391"/>
    <w:rsid w:val="00136959"/>
    <w:rsid w:val="001410A2"/>
    <w:rsid w:val="00146B5B"/>
    <w:rsid w:val="001516BF"/>
    <w:rsid w:val="00151DB0"/>
    <w:rsid w:val="00156335"/>
    <w:rsid w:val="00156B58"/>
    <w:rsid w:val="00164476"/>
    <w:rsid w:val="00167CFE"/>
    <w:rsid w:val="00170CFE"/>
    <w:rsid w:val="00172728"/>
    <w:rsid w:val="001735A7"/>
    <w:rsid w:val="00176935"/>
    <w:rsid w:val="00177094"/>
    <w:rsid w:val="001909C2"/>
    <w:rsid w:val="00193D29"/>
    <w:rsid w:val="00195F33"/>
    <w:rsid w:val="00196760"/>
    <w:rsid w:val="00196799"/>
    <w:rsid w:val="00197696"/>
    <w:rsid w:val="001A3EA7"/>
    <w:rsid w:val="001B05DE"/>
    <w:rsid w:val="001B2A2C"/>
    <w:rsid w:val="001B4A0D"/>
    <w:rsid w:val="001B6193"/>
    <w:rsid w:val="001B6BCC"/>
    <w:rsid w:val="001C4771"/>
    <w:rsid w:val="001C6FF8"/>
    <w:rsid w:val="001D1279"/>
    <w:rsid w:val="001D1D2C"/>
    <w:rsid w:val="001D2C5E"/>
    <w:rsid w:val="001E2D82"/>
    <w:rsid w:val="001E4D86"/>
    <w:rsid w:val="001E5494"/>
    <w:rsid w:val="001F58CB"/>
    <w:rsid w:val="001F6DE0"/>
    <w:rsid w:val="001F79D9"/>
    <w:rsid w:val="001F7DD6"/>
    <w:rsid w:val="00200013"/>
    <w:rsid w:val="00205AE2"/>
    <w:rsid w:val="00210FFD"/>
    <w:rsid w:val="00211ACA"/>
    <w:rsid w:val="00216EE3"/>
    <w:rsid w:val="0022002D"/>
    <w:rsid w:val="00220032"/>
    <w:rsid w:val="00222328"/>
    <w:rsid w:val="0022437A"/>
    <w:rsid w:val="002248FF"/>
    <w:rsid w:val="00225889"/>
    <w:rsid w:val="002265F4"/>
    <w:rsid w:val="00231BA1"/>
    <w:rsid w:val="0023620D"/>
    <w:rsid w:val="00236858"/>
    <w:rsid w:val="00241296"/>
    <w:rsid w:val="00242DD2"/>
    <w:rsid w:val="00243E7A"/>
    <w:rsid w:val="00245C24"/>
    <w:rsid w:val="00245FF1"/>
    <w:rsid w:val="002473B4"/>
    <w:rsid w:val="002504E4"/>
    <w:rsid w:val="00255643"/>
    <w:rsid w:val="00263A49"/>
    <w:rsid w:val="0026565E"/>
    <w:rsid w:val="0026780F"/>
    <w:rsid w:val="0027099C"/>
    <w:rsid w:val="00270AFF"/>
    <w:rsid w:val="002736ED"/>
    <w:rsid w:val="00273B5D"/>
    <w:rsid w:val="00274381"/>
    <w:rsid w:val="00275EB7"/>
    <w:rsid w:val="00275ED7"/>
    <w:rsid w:val="00276328"/>
    <w:rsid w:val="0027678D"/>
    <w:rsid w:val="0029234D"/>
    <w:rsid w:val="00293734"/>
    <w:rsid w:val="00295672"/>
    <w:rsid w:val="00295844"/>
    <w:rsid w:val="00295AE0"/>
    <w:rsid w:val="002A0692"/>
    <w:rsid w:val="002A24E3"/>
    <w:rsid w:val="002A3034"/>
    <w:rsid w:val="002A4564"/>
    <w:rsid w:val="002A7C5A"/>
    <w:rsid w:val="002B04AC"/>
    <w:rsid w:val="002B28D1"/>
    <w:rsid w:val="002B5042"/>
    <w:rsid w:val="002B556D"/>
    <w:rsid w:val="002B6A2B"/>
    <w:rsid w:val="002B705A"/>
    <w:rsid w:val="002C5A8D"/>
    <w:rsid w:val="002D1A1F"/>
    <w:rsid w:val="002E056D"/>
    <w:rsid w:val="002E2542"/>
    <w:rsid w:val="002E2CF7"/>
    <w:rsid w:val="002E74E7"/>
    <w:rsid w:val="00300D06"/>
    <w:rsid w:val="0030394F"/>
    <w:rsid w:val="00304F73"/>
    <w:rsid w:val="0030617F"/>
    <w:rsid w:val="00307044"/>
    <w:rsid w:val="00310709"/>
    <w:rsid w:val="0031102E"/>
    <w:rsid w:val="00314B29"/>
    <w:rsid w:val="00320775"/>
    <w:rsid w:val="00321127"/>
    <w:rsid w:val="0033127F"/>
    <w:rsid w:val="003314D4"/>
    <w:rsid w:val="00334FD3"/>
    <w:rsid w:val="00336E4F"/>
    <w:rsid w:val="00344BF3"/>
    <w:rsid w:val="00346864"/>
    <w:rsid w:val="00346FF1"/>
    <w:rsid w:val="0035253D"/>
    <w:rsid w:val="00352ACF"/>
    <w:rsid w:val="00354D0F"/>
    <w:rsid w:val="00356B05"/>
    <w:rsid w:val="0036058B"/>
    <w:rsid w:val="00363FA1"/>
    <w:rsid w:val="00365742"/>
    <w:rsid w:val="003677A8"/>
    <w:rsid w:val="00367B23"/>
    <w:rsid w:val="00377F22"/>
    <w:rsid w:val="00380D0D"/>
    <w:rsid w:val="00385F71"/>
    <w:rsid w:val="0038762F"/>
    <w:rsid w:val="00387B6C"/>
    <w:rsid w:val="0039177E"/>
    <w:rsid w:val="00392DEB"/>
    <w:rsid w:val="0039517D"/>
    <w:rsid w:val="003971F6"/>
    <w:rsid w:val="003977EB"/>
    <w:rsid w:val="003B18A1"/>
    <w:rsid w:val="003B1F0D"/>
    <w:rsid w:val="003B2025"/>
    <w:rsid w:val="003B6460"/>
    <w:rsid w:val="003C047B"/>
    <w:rsid w:val="003C2570"/>
    <w:rsid w:val="003C2D7C"/>
    <w:rsid w:val="003C34E1"/>
    <w:rsid w:val="003D0B40"/>
    <w:rsid w:val="003D1278"/>
    <w:rsid w:val="003D2E54"/>
    <w:rsid w:val="003D7C6A"/>
    <w:rsid w:val="003E0D86"/>
    <w:rsid w:val="003E18F3"/>
    <w:rsid w:val="003E29BB"/>
    <w:rsid w:val="003E5A47"/>
    <w:rsid w:val="003F0BD3"/>
    <w:rsid w:val="003F0E8F"/>
    <w:rsid w:val="003F2610"/>
    <w:rsid w:val="003F2BD7"/>
    <w:rsid w:val="003F2F00"/>
    <w:rsid w:val="003F4B6F"/>
    <w:rsid w:val="004008DD"/>
    <w:rsid w:val="00400DE4"/>
    <w:rsid w:val="004079AD"/>
    <w:rsid w:val="004119A4"/>
    <w:rsid w:val="00411AD7"/>
    <w:rsid w:val="00412AFE"/>
    <w:rsid w:val="00417C26"/>
    <w:rsid w:val="00420C40"/>
    <w:rsid w:val="00421527"/>
    <w:rsid w:val="00425C0E"/>
    <w:rsid w:val="00426B14"/>
    <w:rsid w:val="00426C52"/>
    <w:rsid w:val="0042773A"/>
    <w:rsid w:val="00432D23"/>
    <w:rsid w:val="00434232"/>
    <w:rsid w:val="004368B1"/>
    <w:rsid w:val="00440250"/>
    <w:rsid w:val="00441770"/>
    <w:rsid w:val="00442EF7"/>
    <w:rsid w:val="0044304F"/>
    <w:rsid w:val="00446A44"/>
    <w:rsid w:val="00447505"/>
    <w:rsid w:val="004604B6"/>
    <w:rsid w:val="00460CC7"/>
    <w:rsid w:val="00463A4E"/>
    <w:rsid w:val="00464D69"/>
    <w:rsid w:val="00465B23"/>
    <w:rsid w:val="00466F4B"/>
    <w:rsid w:val="004762F0"/>
    <w:rsid w:val="00476C85"/>
    <w:rsid w:val="0048188C"/>
    <w:rsid w:val="00481FC9"/>
    <w:rsid w:val="0048213E"/>
    <w:rsid w:val="00482990"/>
    <w:rsid w:val="00486565"/>
    <w:rsid w:val="00486D0F"/>
    <w:rsid w:val="00491448"/>
    <w:rsid w:val="0049186C"/>
    <w:rsid w:val="00496034"/>
    <w:rsid w:val="00496902"/>
    <w:rsid w:val="00496FA7"/>
    <w:rsid w:val="004A1C37"/>
    <w:rsid w:val="004A3A04"/>
    <w:rsid w:val="004B1A5B"/>
    <w:rsid w:val="004C250A"/>
    <w:rsid w:val="004C3826"/>
    <w:rsid w:val="004C7ED0"/>
    <w:rsid w:val="004D1BE2"/>
    <w:rsid w:val="004D4086"/>
    <w:rsid w:val="004D644C"/>
    <w:rsid w:val="004E0A44"/>
    <w:rsid w:val="004E0B83"/>
    <w:rsid w:val="004E1E82"/>
    <w:rsid w:val="004E5398"/>
    <w:rsid w:val="004E6893"/>
    <w:rsid w:val="004F1679"/>
    <w:rsid w:val="004F3D02"/>
    <w:rsid w:val="00502C53"/>
    <w:rsid w:val="00504427"/>
    <w:rsid w:val="0050561D"/>
    <w:rsid w:val="005113B5"/>
    <w:rsid w:val="00513140"/>
    <w:rsid w:val="00513938"/>
    <w:rsid w:val="00523A3A"/>
    <w:rsid w:val="00527C10"/>
    <w:rsid w:val="00530480"/>
    <w:rsid w:val="005313B9"/>
    <w:rsid w:val="005363A9"/>
    <w:rsid w:val="00550B5A"/>
    <w:rsid w:val="0055131E"/>
    <w:rsid w:val="00553104"/>
    <w:rsid w:val="0055763B"/>
    <w:rsid w:val="005625FC"/>
    <w:rsid w:val="00562776"/>
    <w:rsid w:val="00566E3C"/>
    <w:rsid w:val="0057090B"/>
    <w:rsid w:val="00571F10"/>
    <w:rsid w:val="0057518E"/>
    <w:rsid w:val="005760B1"/>
    <w:rsid w:val="005838AC"/>
    <w:rsid w:val="00585F49"/>
    <w:rsid w:val="005905EF"/>
    <w:rsid w:val="00592080"/>
    <w:rsid w:val="00594539"/>
    <w:rsid w:val="0059583D"/>
    <w:rsid w:val="005A3EC4"/>
    <w:rsid w:val="005A6D11"/>
    <w:rsid w:val="005B15DB"/>
    <w:rsid w:val="005B58EB"/>
    <w:rsid w:val="005B6F3F"/>
    <w:rsid w:val="005C3F75"/>
    <w:rsid w:val="005C44D9"/>
    <w:rsid w:val="005C5457"/>
    <w:rsid w:val="005D0A51"/>
    <w:rsid w:val="005D2DBF"/>
    <w:rsid w:val="005D3D3B"/>
    <w:rsid w:val="005E1394"/>
    <w:rsid w:val="005E1D39"/>
    <w:rsid w:val="005E3320"/>
    <w:rsid w:val="005E3652"/>
    <w:rsid w:val="005E3785"/>
    <w:rsid w:val="005E6154"/>
    <w:rsid w:val="005E6BFE"/>
    <w:rsid w:val="005F12A2"/>
    <w:rsid w:val="005F17FF"/>
    <w:rsid w:val="005F2771"/>
    <w:rsid w:val="005F410F"/>
    <w:rsid w:val="005F5862"/>
    <w:rsid w:val="005F5A8F"/>
    <w:rsid w:val="0060077D"/>
    <w:rsid w:val="00604831"/>
    <w:rsid w:val="0061093D"/>
    <w:rsid w:val="00616FC7"/>
    <w:rsid w:val="00621FA1"/>
    <w:rsid w:val="00623DE3"/>
    <w:rsid w:val="00624C22"/>
    <w:rsid w:val="0062546D"/>
    <w:rsid w:val="006261E9"/>
    <w:rsid w:val="0062733A"/>
    <w:rsid w:val="006335AF"/>
    <w:rsid w:val="00633AA7"/>
    <w:rsid w:val="00633D43"/>
    <w:rsid w:val="00634760"/>
    <w:rsid w:val="00634EE4"/>
    <w:rsid w:val="00636885"/>
    <w:rsid w:val="00641089"/>
    <w:rsid w:val="00645BD9"/>
    <w:rsid w:val="00646256"/>
    <w:rsid w:val="00646B91"/>
    <w:rsid w:val="00646E55"/>
    <w:rsid w:val="00651153"/>
    <w:rsid w:val="00652894"/>
    <w:rsid w:val="0065433A"/>
    <w:rsid w:val="0066345B"/>
    <w:rsid w:val="00665CC2"/>
    <w:rsid w:val="00670C8A"/>
    <w:rsid w:val="006716B9"/>
    <w:rsid w:val="0067280D"/>
    <w:rsid w:val="00687B19"/>
    <w:rsid w:val="00690CD6"/>
    <w:rsid w:val="00691844"/>
    <w:rsid w:val="00697892"/>
    <w:rsid w:val="006A06F5"/>
    <w:rsid w:val="006A1735"/>
    <w:rsid w:val="006A18D0"/>
    <w:rsid w:val="006A23CD"/>
    <w:rsid w:val="006A4394"/>
    <w:rsid w:val="006A6CCB"/>
    <w:rsid w:val="006A710C"/>
    <w:rsid w:val="006B07A9"/>
    <w:rsid w:val="006B58C1"/>
    <w:rsid w:val="006C002D"/>
    <w:rsid w:val="006C0BE7"/>
    <w:rsid w:val="006C1726"/>
    <w:rsid w:val="006C68BD"/>
    <w:rsid w:val="006D309B"/>
    <w:rsid w:val="006E037B"/>
    <w:rsid w:val="006E295A"/>
    <w:rsid w:val="006E60CD"/>
    <w:rsid w:val="006F0BD4"/>
    <w:rsid w:val="00700FF1"/>
    <w:rsid w:val="007035A7"/>
    <w:rsid w:val="00706420"/>
    <w:rsid w:val="007065D1"/>
    <w:rsid w:val="00707AD2"/>
    <w:rsid w:val="00710EDF"/>
    <w:rsid w:val="00711507"/>
    <w:rsid w:val="0071176D"/>
    <w:rsid w:val="007124D5"/>
    <w:rsid w:val="00714BBF"/>
    <w:rsid w:val="00721C76"/>
    <w:rsid w:val="00723228"/>
    <w:rsid w:val="00726EAD"/>
    <w:rsid w:val="00730178"/>
    <w:rsid w:val="007304B4"/>
    <w:rsid w:val="0073217D"/>
    <w:rsid w:val="0073550F"/>
    <w:rsid w:val="00736CBC"/>
    <w:rsid w:val="007426F4"/>
    <w:rsid w:val="00742EF1"/>
    <w:rsid w:val="00752923"/>
    <w:rsid w:val="007618D7"/>
    <w:rsid w:val="00763678"/>
    <w:rsid w:val="00765D98"/>
    <w:rsid w:val="007715C3"/>
    <w:rsid w:val="007723A6"/>
    <w:rsid w:val="00776863"/>
    <w:rsid w:val="00781762"/>
    <w:rsid w:val="00793D20"/>
    <w:rsid w:val="00796BE1"/>
    <w:rsid w:val="00796EAD"/>
    <w:rsid w:val="00797A0F"/>
    <w:rsid w:val="007A7462"/>
    <w:rsid w:val="007A7EF5"/>
    <w:rsid w:val="007C423E"/>
    <w:rsid w:val="007C4BD2"/>
    <w:rsid w:val="007C5591"/>
    <w:rsid w:val="007C5E2C"/>
    <w:rsid w:val="007C615F"/>
    <w:rsid w:val="007C6282"/>
    <w:rsid w:val="007C6484"/>
    <w:rsid w:val="007C6BC5"/>
    <w:rsid w:val="007D3D27"/>
    <w:rsid w:val="007D4063"/>
    <w:rsid w:val="007D4A20"/>
    <w:rsid w:val="007E01E7"/>
    <w:rsid w:val="007E0C74"/>
    <w:rsid w:val="007E1252"/>
    <w:rsid w:val="007E3EF9"/>
    <w:rsid w:val="007E4A06"/>
    <w:rsid w:val="007F204E"/>
    <w:rsid w:val="00800B52"/>
    <w:rsid w:val="00803A98"/>
    <w:rsid w:val="0080746C"/>
    <w:rsid w:val="0081123E"/>
    <w:rsid w:val="00816BC5"/>
    <w:rsid w:val="008201CB"/>
    <w:rsid w:val="00820376"/>
    <w:rsid w:val="00824297"/>
    <w:rsid w:val="00830683"/>
    <w:rsid w:val="00833642"/>
    <w:rsid w:val="00841700"/>
    <w:rsid w:val="00842CC0"/>
    <w:rsid w:val="00845677"/>
    <w:rsid w:val="00845969"/>
    <w:rsid w:val="00846565"/>
    <w:rsid w:val="008531C1"/>
    <w:rsid w:val="00855B1A"/>
    <w:rsid w:val="008602FE"/>
    <w:rsid w:val="00862439"/>
    <w:rsid w:val="008634BE"/>
    <w:rsid w:val="0086535D"/>
    <w:rsid w:val="00867A11"/>
    <w:rsid w:val="00873314"/>
    <w:rsid w:val="00882AAD"/>
    <w:rsid w:val="008845D8"/>
    <w:rsid w:val="0088767A"/>
    <w:rsid w:val="00890979"/>
    <w:rsid w:val="0089392A"/>
    <w:rsid w:val="00894FFB"/>
    <w:rsid w:val="00895BD2"/>
    <w:rsid w:val="00896F82"/>
    <w:rsid w:val="008A1ABC"/>
    <w:rsid w:val="008A1ABD"/>
    <w:rsid w:val="008A31A2"/>
    <w:rsid w:val="008A3A00"/>
    <w:rsid w:val="008A3DB9"/>
    <w:rsid w:val="008A595B"/>
    <w:rsid w:val="008A7C72"/>
    <w:rsid w:val="008B1588"/>
    <w:rsid w:val="008B165D"/>
    <w:rsid w:val="008B2BEF"/>
    <w:rsid w:val="008B30F3"/>
    <w:rsid w:val="008B324D"/>
    <w:rsid w:val="008B342D"/>
    <w:rsid w:val="008B6B0B"/>
    <w:rsid w:val="008B6D74"/>
    <w:rsid w:val="008C6FEC"/>
    <w:rsid w:val="008C7216"/>
    <w:rsid w:val="008D1620"/>
    <w:rsid w:val="008D2E0A"/>
    <w:rsid w:val="008D2F9A"/>
    <w:rsid w:val="008D34C6"/>
    <w:rsid w:val="008D40FA"/>
    <w:rsid w:val="008D50E2"/>
    <w:rsid w:val="008D5D82"/>
    <w:rsid w:val="008D6C37"/>
    <w:rsid w:val="008E096F"/>
    <w:rsid w:val="008E09DD"/>
    <w:rsid w:val="008E5C0D"/>
    <w:rsid w:val="008E775E"/>
    <w:rsid w:val="008F055E"/>
    <w:rsid w:val="008F1FFC"/>
    <w:rsid w:val="008F2099"/>
    <w:rsid w:val="008F3BDF"/>
    <w:rsid w:val="008F72FB"/>
    <w:rsid w:val="0090030D"/>
    <w:rsid w:val="00900A24"/>
    <w:rsid w:val="00904A34"/>
    <w:rsid w:val="00905BC8"/>
    <w:rsid w:val="00910EBD"/>
    <w:rsid w:val="009117BF"/>
    <w:rsid w:val="00913100"/>
    <w:rsid w:val="00921A89"/>
    <w:rsid w:val="00921CAA"/>
    <w:rsid w:val="00923A70"/>
    <w:rsid w:val="00924425"/>
    <w:rsid w:val="00924D27"/>
    <w:rsid w:val="0093157C"/>
    <w:rsid w:val="00934143"/>
    <w:rsid w:val="009361F7"/>
    <w:rsid w:val="00937288"/>
    <w:rsid w:val="009458C2"/>
    <w:rsid w:val="00947795"/>
    <w:rsid w:val="00947DFB"/>
    <w:rsid w:val="009504F5"/>
    <w:rsid w:val="00950F20"/>
    <w:rsid w:val="009525E0"/>
    <w:rsid w:val="00955976"/>
    <w:rsid w:val="0096342C"/>
    <w:rsid w:val="00963F0E"/>
    <w:rsid w:val="00965B99"/>
    <w:rsid w:val="0096600C"/>
    <w:rsid w:val="00967317"/>
    <w:rsid w:val="00977043"/>
    <w:rsid w:val="00984BB3"/>
    <w:rsid w:val="00985D79"/>
    <w:rsid w:val="00987A4F"/>
    <w:rsid w:val="009911B0"/>
    <w:rsid w:val="0099190B"/>
    <w:rsid w:val="009923BF"/>
    <w:rsid w:val="00994FC6"/>
    <w:rsid w:val="00995533"/>
    <w:rsid w:val="00997CD8"/>
    <w:rsid w:val="009A011A"/>
    <w:rsid w:val="009A57D5"/>
    <w:rsid w:val="009B3AFA"/>
    <w:rsid w:val="009B4F54"/>
    <w:rsid w:val="009D0400"/>
    <w:rsid w:val="009D49B3"/>
    <w:rsid w:val="009D4BA7"/>
    <w:rsid w:val="009E3C0C"/>
    <w:rsid w:val="009E51BF"/>
    <w:rsid w:val="009E5A71"/>
    <w:rsid w:val="009F080E"/>
    <w:rsid w:val="009F3D6E"/>
    <w:rsid w:val="009F66E3"/>
    <w:rsid w:val="009F7346"/>
    <w:rsid w:val="00A066D4"/>
    <w:rsid w:val="00A14CD4"/>
    <w:rsid w:val="00A23A7B"/>
    <w:rsid w:val="00A251AE"/>
    <w:rsid w:val="00A2699E"/>
    <w:rsid w:val="00A27DAD"/>
    <w:rsid w:val="00A30CEA"/>
    <w:rsid w:val="00A34595"/>
    <w:rsid w:val="00A35B69"/>
    <w:rsid w:val="00A36474"/>
    <w:rsid w:val="00A3791C"/>
    <w:rsid w:val="00A41D12"/>
    <w:rsid w:val="00A42A24"/>
    <w:rsid w:val="00A46A29"/>
    <w:rsid w:val="00A50D76"/>
    <w:rsid w:val="00A53487"/>
    <w:rsid w:val="00A54DD7"/>
    <w:rsid w:val="00A62A68"/>
    <w:rsid w:val="00A66D52"/>
    <w:rsid w:val="00A7005F"/>
    <w:rsid w:val="00A7063A"/>
    <w:rsid w:val="00A729C3"/>
    <w:rsid w:val="00A73EC3"/>
    <w:rsid w:val="00A769C5"/>
    <w:rsid w:val="00A77CFF"/>
    <w:rsid w:val="00A85258"/>
    <w:rsid w:val="00A938D1"/>
    <w:rsid w:val="00A9615E"/>
    <w:rsid w:val="00A97E13"/>
    <w:rsid w:val="00AA2642"/>
    <w:rsid w:val="00AA38AD"/>
    <w:rsid w:val="00AA3C7F"/>
    <w:rsid w:val="00AA4E93"/>
    <w:rsid w:val="00AB1DC7"/>
    <w:rsid w:val="00AB64F4"/>
    <w:rsid w:val="00AB696B"/>
    <w:rsid w:val="00AC74BB"/>
    <w:rsid w:val="00AD4DFB"/>
    <w:rsid w:val="00AD7D25"/>
    <w:rsid w:val="00AF4863"/>
    <w:rsid w:val="00B02824"/>
    <w:rsid w:val="00B03967"/>
    <w:rsid w:val="00B04A17"/>
    <w:rsid w:val="00B04BF2"/>
    <w:rsid w:val="00B05CFF"/>
    <w:rsid w:val="00B110E2"/>
    <w:rsid w:val="00B12B6F"/>
    <w:rsid w:val="00B1302C"/>
    <w:rsid w:val="00B15CCB"/>
    <w:rsid w:val="00B233FD"/>
    <w:rsid w:val="00B245AC"/>
    <w:rsid w:val="00B24FC7"/>
    <w:rsid w:val="00B30961"/>
    <w:rsid w:val="00B32A38"/>
    <w:rsid w:val="00B33089"/>
    <w:rsid w:val="00B332C6"/>
    <w:rsid w:val="00B3514E"/>
    <w:rsid w:val="00B42699"/>
    <w:rsid w:val="00B42918"/>
    <w:rsid w:val="00B45601"/>
    <w:rsid w:val="00B561A3"/>
    <w:rsid w:val="00B57667"/>
    <w:rsid w:val="00B60BDD"/>
    <w:rsid w:val="00B61993"/>
    <w:rsid w:val="00B63711"/>
    <w:rsid w:val="00B65299"/>
    <w:rsid w:val="00B6722D"/>
    <w:rsid w:val="00B70161"/>
    <w:rsid w:val="00B73A27"/>
    <w:rsid w:val="00B74C76"/>
    <w:rsid w:val="00B77521"/>
    <w:rsid w:val="00B77DC6"/>
    <w:rsid w:val="00B80E1C"/>
    <w:rsid w:val="00B8251B"/>
    <w:rsid w:val="00B84249"/>
    <w:rsid w:val="00B8672F"/>
    <w:rsid w:val="00B86F83"/>
    <w:rsid w:val="00B87132"/>
    <w:rsid w:val="00B87B66"/>
    <w:rsid w:val="00B904B9"/>
    <w:rsid w:val="00B93ADD"/>
    <w:rsid w:val="00BA58C8"/>
    <w:rsid w:val="00BA62F8"/>
    <w:rsid w:val="00BA6AAA"/>
    <w:rsid w:val="00BA7BEA"/>
    <w:rsid w:val="00BB0D41"/>
    <w:rsid w:val="00BB1838"/>
    <w:rsid w:val="00BB223A"/>
    <w:rsid w:val="00BB353A"/>
    <w:rsid w:val="00BB374D"/>
    <w:rsid w:val="00BB4C01"/>
    <w:rsid w:val="00BB6DC4"/>
    <w:rsid w:val="00BC0674"/>
    <w:rsid w:val="00BC0723"/>
    <w:rsid w:val="00BC088B"/>
    <w:rsid w:val="00BC47F3"/>
    <w:rsid w:val="00BC7508"/>
    <w:rsid w:val="00BD4609"/>
    <w:rsid w:val="00BE077A"/>
    <w:rsid w:val="00BE13EB"/>
    <w:rsid w:val="00BE6BFD"/>
    <w:rsid w:val="00BF2AD3"/>
    <w:rsid w:val="00BF3BDA"/>
    <w:rsid w:val="00BF579C"/>
    <w:rsid w:val="00C00EC2"/>
    <w:rsid w:val="00C0301F"/>
    <w:rsid w:val="00C04DD1"/>
    <w:rsid w:val="00C053A6"/>
    <w:rsid w:val="00C05C39"/>
    <w:rsid w:val="00C069AA"/>
    <w:rsid w:val="00C10309"/>
    <w:rsid w:val="00C11E5C"/>
    <w:rsid w:val="00C13CB3"/>
    <w:rsid w:val="00C17C1C"/>
    <w:rsid w:val="00C20B82"/>
    <w:rsid w:val="00C2381D"/>
    <w:rsid w:val="00C23E64"/>
    <w:rsid w:val="00C25E1B"/>
    <w:rsid w:val="00C3166B"/>
    <w:rsid w:val="00C319C5"/>
    <w:rsid w:val="00C35ACA"/>
    <w:rsid w:val="00C35DAE"/>
    <w:rsid w:val="00C4035E"/>
    <w:rsid w:val="00C42097"/>
    <w:rsid w:val="00C42DDD"/>
    <w:rsid w:val="00C46679"/>
    <w:rsid w:val="00C515F2"/>
    <w:rsid w:val="00C536D2"/>
    <w:rsid w:val="00C54E44"/>
    <w:rsid w:val="00C6076E"/>
    <w:rsid w:val="00C6642D"/>
    <w:rsid w:val="00C72C07"/>
    <w:rsid w:val="00C7452C"/>
    <w:rsid w:val="00C7514F"/>
    <w:rsid w:val="00C75DCF"/>
    <w:rsid w:val="00C76787"/>
    <w:rsid w:val="00C77A8E"/>
    <w:rsid w:val="00C77BFB"/>
    <w:rsid w:val="00C83337"/>
    <w:rsid w:val="00C86723"/>
    <w:rsid w:val="00C8710C"/>
    <w:rsid w:val="00C871EE"/>
    <w:rsid w:val="00CA0DCF"/>
    <w:rsid w:val="00CA2556"/>
    <w:rsid w:val="00CA3C1F"/>
    <w:rsid w:val="00CA4ABE"/>
    <w:rsid w:val="00CC1AAB"/>
    <w:rsid w:val="00CC4A26"/>
    <w:rsid w:val="00CC5597"/>
    <w:rsid w:val="00CD0DBF"/>
    <w:rsid w:val="00CD5A3E"/>
    <w:rsid w:val="00CD79A3"/>
    <w:rsid w:val="00CD7D55"/>
    <w:rsid w:val="00CE3C62"/>
    <w:rsid w:val="00CE65CC"/>
    <w:rsid w:val="00D01030"/>
    <w:rsid w:val="00D010F4"/>
    <w:rsid w:val="00D01589"/>
    <w:rsid w:val="00D01A54"/>
    <w:rsid w:val="00D0289E"/>
    <w:rsid w:val="00D036C2"/>
    <w:rsid w:val="00D04534"/>
    <w:rsid w:val="00D058C5"/>
    <w:rsid w:val="00D118AD"/>
    <w:rsid w:val="00D133B0"/>
    <w:rsid w:val="00D154A7"/>
    <w:rsid w:val="00D156B7"/>
    <w:rsid w:val="00D16CFA"/>
    <w:rsid w:val="00D2592E"/>
    <w:rsid w:val="00D26C7A"/>
    <w:rsid w:val="00D340AC"/>
    <w:rsid w:val="00D35710"/>
    <w:rsid w:val="00D41335"/>
    <w:rsid w:val="00D4198A"/>
    <w:rsid w:val="00D44394"/>
    <w:rsid w:val="00D50657"/>
    <w:rsid w:val="00D520B9"/>
    <w:rsid w:val="00D535EE"/>
    <w:rsid w:val="00D60DD1"/>
    <w:rsid w:val="00D61A32"/>
    <w:rsid w:val="00D62808"/>
    <w:rsid w:val="00D65C5B"/>
    <w:rsid w:val="00D6607B"/>
    <w:rsid w:val="00D72FC8"/>
    <w:rsid w:val="00D76ABF"/>
    <w:rsid w:val="00D7775B"/>
    <w:rsid w:val="00D77F27"/>
    <w:rsid w:val="00D81D37"/>
    <w:rsid w:val="00D827B8"/>
    <w:rsid w:val="00D839A9"/>
    <w:rsid w:val="00D9073E"/>
    <w:rsid w:val="00D925F8"/>
    <w:rsid w:val="00D93FE1"/>
    <w:rsid w:val="00D95D0A"/>
    <w:rsid w:val="00D97889"/>
    <w:rsid w:val="00DA0E63"/>
    <w:rsid w:val="00DA1B0F"/>
    <w:rsid w:val="00DA2BAD"/>
    <w:rsid w:val="00DA7288"/>
    <w:rsid w:val="00DB0A33"/>
    <w:rsid w:val="00DB1670"/>
    <w:rsid w:val="00DB1EBF"/>
    <w:rsid w:val="00DB48D7"/>
    <w:rsid w:val="00DB6B12"/>
    <w:rsid w:val="00DB70A5"/>
    <w:rsid w:val="00DC19BC"/>
    <w:rsid w:val="00DC251B"/>
    <w:rsid w:val="00DC39C8"/>
    <w:rsid w:val="00DC4D92"/>
    <w:rsid w:val="00DD1287"/>
    <w:rsid w:val="00DD2F15"/>
    <w:rsid w:val="00DD328F"/>
    <w:rsid w:val="00DD4BC2"/>
    <w:rsid w:val="00DD6257"/>
    <w:rsid w:val="00DD7EE6"/>
    <w:rsid w:val="00DE1129"/>
    <w:rsid w:val="00DE5418"/>
    <w:rsid w:val="00DE7EC2"/>
    <w:rsid w:val="00DF104D"/>
    <w:rsid w:val="00DF2FB0"/>
    <w:rsid w:val="00DF662B"/>
    <w:rsid w:val="00DF6660"/>
    <w:rsid w:val="00E01ABD"/>
    <w:rsid w:val="00E02B25"/>
    <w:rsid w:val="00E0465A"/>
    <w:rsid w:val="00E048F1"/>
    <w:rsid w:val="00E07E2E"/>
    <w:rsid w:val="00E10DB6"/>
    <w:rsid w:val="00E11E8E"/>
    <w:rsid w:val="00E17153"/>
    <w:rsid w:val="00E20778"/>
    <w:rsid w:val="00E20DDF"/>
    <w:rsid w:val="00E2177B"/>
    <w:rsid w:val="00E24833"/>
    <w:rsid w:val="00E27281"/>
    <w:rsid w:val="00E27A5D"/>
    <w:rsid w:val="00E33A80"/>
    <w:rsid w:val="00E348FD"/>
    <w:rsid w:val="00E36187"/>
    <w:rsid w:val="00E37A1B"/>
    <w:rsid w:val="00E41E67"/>
    <w:rsid w:val="00E429DD"/>
    <w:rsid w:val="00E42BF6"/>
    <w:rsid w:val="00E44071"/>
    <w:rsid w:val="00E4638F"/>
    <w:rsid w:val="00E52A31"/>
    <w:rsid w:val="00E53668"/>
    <w:rsid w:val="00E53987"/>
    <w:rsid w:val="00E71570"/>
    <w:rsid w:val="00E72A56"/>
    <w:rsid w:val="00E7657A"/>
    <w:rsid w:val="00E8186A"/>
    <w:rsid w:val="00E82653"/>
    <w:rsid w:val="00E82ECD"/>
    <w:rsid w:val="00E83868"/>
    <w:rsid w:val="00E8453B"/>
    <w:rsid w:val="00E84D61"/>
    <w:rsid w:val="00E9134D"/>
    <w:rsid w:val="00E92806"/>
    <w:rsid w:val="00E94F0E"/>
    <w:rsid w:val="00E95598"/>
    <w:rsid w:val="00E974B8"/>
    <w:rsid w:val="00E9758E"/>
    <w:rsid w:val="00EA363D"/>
    <w:rsid w:val="00EA5294"/>
    <w:rsid w:val="00EA690A"/>
    <w:rsid w:val="00EB205D"/>
    <w:rsid w:val="00EB2373"/>
    <w:rsid w:val="00EB432D"/>
    <w:rsid w:val="00EC51DF"/>
    <w:rsid w:val="00ED0FF0"/>
    <w:rsid w:val="00ED3487"/>
    <w:rsid w:val="00ED6CE7"/>
    <w:rsid w:val="00ED7B1B"/>
    <w:rsid w:val="00EE19B5"/>
    <w:rsid w:val="00EE1E00"/>
    <w:rsid w:val="00EF03C2"/>
    <w:rsid w:val="00EF093A"/>
    <w:rsid w:val="00EF716D"/>
    <w:rsid w:val="00F0197A"/>
    <w:rsid w:val="00F025FB"/>
    <w:rsid w:val="00F03BDF"/>
    <w:rsid w:val="00F04BB3"/>
    <w:rsid w:val="00F11400"/>
    <w:rsid w:val="00F15028"/>
    <w:rsid w:val="00F174BE"/>
    <w:rsid w:val="00F20128"/>
    <w:rsid w:val="00F21AD3"/>
    <w:rsid w:val="00F24BC4"/>
    <w:rsid w:val="00F24F6F"/>
    <w:rsid w:val="00F25B61"/>
    <w:rsid w:val="00F267C3"/>
    <w:rsid w:val="00F27DC1"/>
    <w:rsid w:val="00F35988"/>
    <w:rsid w:val="00F36854"/>
    <w:rsid w:val="00F42EF4"/>
    <w:rsid w:val="00F54128"/>
    <w:rsid w:val="00F62750"/>
    <w:rsid w:val="00F64537"/>
    <w:rsid w:val="00F6588A"/>
    <w:rsid w:val="00F731A0"/>
    <w:rsid w:val="00F76BEA"/>
    <w:rsid w:val="00F82DBE"/>
    <w:rsid w:val="00F84075"/>
    <w:rsid w:val="00F90055"/>
    <w:rsid w:val="00F925FE"/>
    <w:rsid w:val="00F96641"/>
    <w:rsid w:val="00F97E96"/>
    <w:rsid w:val="00FA04C5"/>
    <w:rsid w:val="00FA2900"/>
    <w:rsid w:val="00FA2D77"/>
    <w:rsid w:val="00FA33ED"/>
    <w:rsid w:val="00FA41EF"/>
    <w:rsid w:val="00FA57D2"/>
    <w:rsid w:val="00FA6BED"/>
    <w:rsid w:val="00FB0B6B"/>
    <w:rsid w:val="00FB679D"/>
    <w:rsid w:val="00FB6B76"/>
    <w:rsid w:val="00FB74E2"/>
    <w:rsid w:val="00FC7820"/>
    <w:rsid w:val="00FD004D"/>
    <w:rsid w:val="00FD0AF5"/>
    <w:rsid w:val="00FD14A0"/>
    <w:rsid w:val="00FD2A9F"/>
    <w:rsid w:val="00FD2BD3"/>
    <w:rsid w:val="00FD6B24"/>
    <w:rsid w:val="00FE15BF"/>
    <w:rsid w:val="00FE1AF9"/>
    <w:rsid w:val="00FE2087"/>
    <w:rsid w:val="00FE20DB"/>
    <w:rsid w:val="00FE76B6"/>
    <w:rsid w:val="00FF3E46"/>
    <w:rsid w:val="0755749C"/>
    <w:rsid w:val="502E8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Answer"/>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071">
      <w:bodyDiv w:val="1"/>
      <w:marLeft w:val="0"/>
      <w:marRight w:val="0"/>
      <w:marTop w:val="0"/>
      <w:marBottom w:val="0"/>
      <w:divBdr>
        <w:top w:val="none" w:sz="0" w:space="0" w:color="auto"/>
        <w:left w:val="none" w:sz="0" w:space="0" w:color="auto"/>
        <w:bottom w:val="none" w:sz="0" w:space="0" w:color="auto"/>
        <w:right w:val="none" w:sz="0" w:space="0" w:color="auto"/>
      </w:divBdr>
    </w:div>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 w:id="21084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urtech-insurance.nttdata.com/?utm_source=website&amp;utm_medium=news&amp;utm_name=launch_insurt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urtech-insurance.nttdata.com/?utm_source=website&amp;utm_medium=news&amp;utm_name=launch_insurt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oelschlaeger@storymak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mailto:cornelia.spitzer@ntt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tdata.com/glob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E54893B93DC43822F978CB6426B9B" ma:contentTypeVersion="12" ma:contentTypeDescription="Ein neues Dokument erstellen." ma:contentTypeScope="" ma:versionID="7355a300a1f36306fa44c6cf5ee81bb0">
  <xsd:schema xmlns:xsd="http://www.w3.org/2001/XMLSchema" xmlns:xs="http://www.w3.org/2001/XMLSchema" xmlns:p="http://schemas.microsoft.com/office/2006/metadata/properties" xmlns:ns2="52753137-c2e8-4ef9-818c-b20621856e1b" xmlns:ns3="9cca2ae5-73ab-46fa-9659-49772929d832" targetNamespace="http://schemas.microsoft.com/office/2006/metadata/properties" ma:root="true" ma:fieldsID="59b57b370f5e2331a8e6dc6a12720bae" ns2:_="" ns3:_="">
    <xsd:import namespace="52753137-c2e8-4ef9-818c-b20621856e1b"/>
    <xsd:import namespace="9cca2ae5-73ab-46fa-9659-49772929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3137-c2e8-4ef9-818c-b206218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a2ae5-73ab-46fa-9659-49772929d83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5007-B57E-476F-9427-A4F27715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3137-c2e8-4ef9-818c-b20621856e1b"/>
    <ds:schemaRef ds:uri="9cca2ae5-73ab-46fa-9659-49772929d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61AE-AB12-4130-81CF-702EABC1C5EB}">
  <ds:schemaRefs>
    <ds:schemaRef ds:uri="http://purl.org/dc/terms/"/>
    <ds:schemaRef ds:uri="http://schemas.microsoft.com/office/2006/documentManagement/types"/>
    <ds:schemaRef ds:uri="52753137-c2e8-4ef9-818c-b20621856e1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ca2ae5-73ab-46fa-9659-49772929d832"/>
    <ds:schemaRef ds:uri="http://www.w3.org/XML/1998/namespace"/>
    <ds:schemaRef ds:uri="http://purl.org/dc/dcmitype/"/>
  </ds:schemaRefs>
</ds:datastoreItem>
</file>

<file path=customXml/itemProps3.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4.xml><?xml version="1.0" encoding="utf-8"?>
<ds:datastoreItem xmlns:ds="http://schemas.openxmlformats.org/officeDocument/2006/customXml" ds:itemID="{44734E7A-2072-46A1-9469-6AD4C54C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10775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3</cp:revision>
  <cp:lastPrinted>2021-11-26T09:04:00Z</cp:lastPrinted>
  <dcterms:created xsi:type="dcterms:W3CDTF">2022-04-26T07:33:00Z</dcterms:created>
  <dcterms:modified xsi:type="dcterms:W3CDTF">2022-04-26T09:01:00Z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0x010100C34E54893B93DC43822F978CB6426B9B</vt:lpwstr>
  </property>
</Properties>
</file>