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ADA77" w14:textId="77777777" w:rsidR="00A64AB9" w:rsidRPr="00EA74B9" w:rsidRDefault="00A64AB9" w:rsidP="00C63BF0">
      <w:pPr>
        <w:rPr>
          <w:rFonts w:ascii="Arial" w:hAnsi="Arial" w:cs="Arial"/>
          <w:sz w:val="40"/>
          <w:szCs w:val="40"/>
          <w:lang w:val="de-AT"/>
        </w:rPr>
      </w:pPr>
    </w:p>
    <w:p w14:paraId="3BA5E232" w14:textId="0A872D1E" w:rsidR="00C63BF0" w:rsidRPr="00EA74B9" w:rsidRDefault="00C63BF0" w:rsidP="00C63BF0">
      <w:pPr>
        <w:jc w:val="center"/>
        <w:rPr>
          <w:rFonts w:ascii="Arial" w:eastAsia="Times New Roman" w:hAnsi="Arial" w:cs="Arial"/>
          <w:b/>
          <w:bCs/>
          <w:sz w:val="28"/>
          <w:szCs w:val="28"/>
          <w:lang w:val="de-DE" w:eastAsia="de-DE"/>
        </w:rPr>
      </w:pPr>
      <w:r w:rsidRPr="00EA74B9">
        <w:rPr>
          <w:rFonts w:ascii="Arial" w:eastAsia="Times New Roman" w:hAnsi="Arial" w:cs="Arial"/>
          <w:b/>
          <w:bCs/>
          <w:sz w:val="28"/>
          <w:szCs w:val="28"/>
          <w:lang w:val="de-DE" w:eastAsia="de-DE"/>
        </w:rPr>
        <w:t>Information Security World 2022:</w:t>
      </w:r>
    </w:p>
    <w:p w14:paraId="7EDA872D" w14:textId="77777777" w:rsidR="00D500A7" w:rsidRPr="00EA74B9" w:rsidRDefault="00D500A7" w:rsidP="00C63BF0">
      <w:pPr>
        <w:jc w:val="center"/>
        <w:rPr>
          <w:rFonts w:ascii="Arial" w:eastAsia="Times New Roman" w:hAnsi="Arial" w:cs="Arial"/>
          <w:b/>
          <w:bCs/>
          <w:sz w:val="28"/>
          <w:szCs w:val="28"/>
          <w:lang w:val="de-DE" w:eastAsia="de-DE"/>
        </w:rPr>
      </w:pPr>
    </w:p>
    <w:p w14:paraId="65E36809" w14:textId="3AD64EF1" w:rsidR="00C63BF0" w:rsidRPr="00EA74B9" w:rsidRDefault="00A53E18" w:rsidP="00C63BF0">
      <w:pPr>
        <w:jc w:val="center"/>
        <w:rPr>
          <w:rFonts w:ascii="Arial" w:eastAsia="Times New Roman" w:hAnsi="Arial" w:cs="Arial"/>
          <w:b/>
          <w:bCs/>
          <w:sz w:val="28"/>
          <w:szCs w:val="28"/>
          <w:lang w:val="de-DE" w:eastAsia="de-DE"/>
        </w:rPr>
      </w:pPr>
      <w:r w:rsidRPr="00EA74B9">
        <w:rPr>
          <w:rFonts w:ascii="Arial" w:eastAsia="Times New Roman" w:hAnsi="Arial" w:cs="Arial"/>
          <w:b/>
          <w:bCs/>
          <w:sz w:val="28"/>
          <w:szCs w:val="28"/>
          <w:lang w:val="de-DE" w:eastAsia="de-DE"/>
        </w:rPr>
        <w:t>Smarte</w:t>
      </w:r>
      <w:r w:rsidR="003B054F" w:rsidRPr="00EA74B9">
        <w:rPr>
          <w:rFonts w:ascii="Arial" w:eastAsia="Times New Roman" w:hAnsi="Arial" w:cs="Arial"/>
          <w:b/>
          <w:bCs/>
          <w:sz w:val="28"/>
          <w:szCs w:val="28"/>
          <w:lang w:val="de-DE" w:eastAsia="de-DE"/>
        </w:rPr>
        <w:t xml:space="preserve"> </w:t>
      </w:r>
      <w:r w:rsidR="00BA42F0" w:rsidRPr="00EA74B9">
        <w:rPr>
          <w:rFonts w:ascii="Arial" w:eastAsia="Times New Roman" w:hAnsi="Arial" w:cs="Arial"/>
          <w:b/>
          <w:bCs/>
          <w:sz w:val="28"/>
          <w:szCs w:val="28"/>
          <w:lang w:val="de-DE" w:eastAsia="de-DE"/>
        </w:rPr>
        <w:t>S</w:t>
      </w:r>
      <w:r w:rsidR="003B054F" w:rsidRPr="00EA74B9">
        <w:rPr>
          <w:rFonts w:ascii="Arial" w:eastAsia="Times New Roman" w:hAnsi="Arial" w:cs="Arial"/>
          <w:b/>
          <w:bCs/>
          <w:sz w:val="28"/>
          <w:szCs w:val="28"/>
          <w:lang w:val="de-DE" w:eastAsia="de-DE"/>
        </w:rPr>
        <w:t xml:space="preserve">trategien </w:t>
      </w:r>
      <w:r w:rsidR="00BA42F0" w:rsidRPr="00EA74B9">
        <w:rPr>
          <w:rFonts w:ascii="Arial" w:eastAsia="Times New Roman" w:hAnsi="Arial" w:cs="Arial"/>
          <w:b/>
          <w:bCs/>
          <w:sz w:val="28"/>
          <w:szCs w:val="28"/>
          <w:lang w:val="de-DE" w:eastAsia="de-DE"/>
        </w:rPr>
        <w:t>zum Schutz</w:t>
      </w:r>
      <w:r w:rsidR="003B054F" w:rsidRPr="00EA74B9">
        <w:rPr>
          <w:rFonts w:ascii="Arial" w:eastAsia="Times New Roman" w:hAnsi="Arial" w:cs="Arial"/>
          <w:b/>
          <w:bCs/>
          <w:sz w:val="28"/>
          <w:szCs w:val="28"/>
          <w:lang w:val="de-DE" w:eastAsia="de-DE"/>
        </w:rPr>
        <w:t xml:space="preserve"> </w:t>
      </w:r>
      <w:r w:rsidR="00800AF3" w:rsidRPr="00EA74B9">
        <w:rPr>
          <w:rFonts w:ascii="Arial" w:eastAsia="Times New Roman" w:hAnsi="Arial" w:cs="Arial"/>
          <w:b/>
          <w:bCs/>
          <w:sz w:val="28"/>
          <w:szCs w:val="28"/>
          <w:lang w:val="de-DE" w:eastAsia="de-DE"/>
        </w:rPr>
        <w:t xml:space="preserve">der </w:t>
      </w:r>
      <w:r w:rsidR="003B054F" w:rsidRPr="00EA74B9">
        <w:rPr>
          <w:rFonts w:ascii="Arial" w:eastAsia="Times New Roman" w:hAnsi="Arial" w:cs="Arial"/>
          <w:b/>
          <w:bCs/>
          <w:sz w:val="28"/>
          <w:szCs w:val="28"/>
          <w:lang w:val="de-DE" w:eastAsia="de-DE"/>
        </w:rPr>
        <w:t>vernetzt</w:t>
      </w:r>
      <w:r w:rsidR="00557AFA" w:rsidRPr="00EA74B9">
        <w:rPr>
          <w:rFonts w:ascii="Arial" w:eastAsia="Times New Roman" w:hAnsi="Arial" w:cs="Arial"/>
          <w:b/>
          <w:bCs/>
          <w:sz w:val="28"/>
          <w:szCs w:val="28"/>
          <w:lang w:val="de-DE" w:eastAsia="de-DE"/>
        </w:rPr>
        <w:t>e</w:t>
      </w:r>
      <w:r w:rsidR="00800AF3" w:rsidRPr="00EA74B9">
        <w:rPr>
          <w:rFonts w:ascii="Arial" w:eastAsia="Times New Roman" w:hAnsi="Arial" w:cs="Arial"/>
          <w:b/>
          <w:bCs/>
          <w:sz w:val="28"/>
          <w:szCs w:val="28"/>
          <w:lang w:val="de-DE" w:eastAsia="de-DE"/>
        </w:rPr>
        <w:t>n</w:t>
      </w:r>
      <w:r w:rsidR="003B054F" w:rsidRPr="00EA74B9">
        <w:rPr>
          <w:rFonts w:ascii="Arial" w:eastAsia="Times New Roman" w:hAnsi="Arial" w:cs="Arial"/>
          <w:b/>
          <w:bCs/>
          <w:sz w:val="28"/>
          <w:szCs w:val="28"/>
          <w:lang w:val="de-DE" w:eastAsia="de-DE"/>
        </w:rPr>
        <w:t xml:space="preserve"> </w:t>
      </w:r>
      <w:r w:rsidR="008A652C" w:rsidRPr="00EA74B9">
        <w:rPr>
          <w:rFonts w:ascii="Arial" w:eastAsia="Times New Roman" w:hAnsi="Arial" w:cs="Arial"/>
          <w:b/>
          <w:bCs/>
          <w:sz w:val="28"/>
          <w:szCs w:val="28"/>
          <w:lang w:val="de-DE" w:eastAsia="de-DE"/>
        </w:rPr>
        <w:t>Gesellschaft</w:t>
      </w:r>
    </w:p>
    <w:p w14:paraId="60C90BAA" w14:textId="77777777" w:rsidR="00C63BF0" w:rsidRPr="00EA74B9" w:rsidRDefault="00C63BF0" w:rsidP="00C63BF0">
      <w:pPr>
        <w:pBdr>
          <w:top w:val="nil"/>
          <w:left w:val="nil"/>
          <w:bottom w:val="nil"/>
          <w:right w:val="nil"/>
          <w:between w:val="nil"/>
          <w:bar w:val="nil"/>
        </w:pBdr>
        <w:textAlignment w:val="center"/>
        <w:rPr>
          <w:rFonts w:ascii="Arial" w:hAnsi="Arial" w:cs="Arial"/>
          <w:sz w:val="20"/>
          <w:szCs w:val="20"/>
          <w:lang w:val="de-DE"/>
        </w:rPr>
      </w:pPr>
    </w:p>
    <w:p w14:paraId="7F8E941E" w14:textId="48D07789" w:rsidR="00E4362C" w:rsidRPr="00EA74B9" w:rsidRDefault="00C63BF0" w:rsidP="00C63BF0">
      <w:pPr>
        <w:pBdr>
          <w:top w:val="nil"/>
          <w:left w:val="nil"/>
          <w:bottom w:val="nil"/>
          <w:right w:val="nil"/>
          <w:between w:val="nil"/>
          <w:bar w:val="nil"/>
        </w:pBdr>
        <w:textAlignment w:val="center"/>
        <w:rPr>
          <w:rFonts w:ascii="Arial" w:hAnsi="Arial" w:cs="Arial"/>
          <w:sz w:val="20"/>
          <w:szCs w:val="20"/>
          <w:lang w:val="de-DE"/>
        </w:rPr>
      </w:pPr>
      <w:r w:rsidRPr="00EA74B9">
        <w:rPr>
          <w:rFonts w:ascii="Arial" w:hAnsi="Arial" w:cs="Arial"/>
          <w:b/>
          <w:sz w:val="20"/>
          <w:szCs w:val="20"/>
          <w:lang w:val="de-DE"/>
        </w:rPr>
        <w:t>München | Bad Homburg, 0</w:t>
      </w:r>
      <w:r w:rsidR="009821BB" w:rsidRPr="00EA74B9">
        <w:rPr>
          <w:rFonts w:ascii="Arial" w:hAnsi="Arial" w:cs="Arial"/>
          <w:b/>
          <w:sz w:val="20"/>
          <w:szCs w:val="20"/>
          <w:lang w:val="de-DE"/>
        </w:rPr>
        <w:t>9</w:t>
      </w:r>
      <w:r w:rsidRPr="00EA74B9">
        <w:rPr>
          <w:rFonts w:ascii="Arial" w:hAnsi="Arial" w:cs="Arial"/>
          <w:b/>
          <w:sz w:val="20"/>
          <w:szCs w:val="20"/>
          <w:lang w:val="de-DE"/>
        </w:rPr>
        <w:t>. Juni 2022</w:t>
      </w:r>
      <w:r w:rsidRPr="00EA74B9">
        <w:rPr>
          <w:rFonts w:ascii="Arial" w:hAnsi="Arial" w:cs="Arial"/>
          <w:sz w:val="20"/>
          <w:szCs w:val="20"/>
          <w:lang w:val="de-DE"/>
        </w:rPr>
        <w:t xml:space="preserve"> – Die </w:t>
      </w:r>
      <w:hyperlink r:id="rId10" w:history="1">
        <w:r w:rsidRPr="00EA74B9">
          <w:rPr>
            <w:rStyle w:val="Hyperlink"/>
            <w:rFonts w:ascii="Arial" w:hAnsi="Arial" w:cs="Arial"/>
            <w:sz w:val="20"/>
            <w:szCs w:val="20"/>
            <w:lang w:val="de-DE"/>
          </w:rPr>
          <w:t>Information Security World</w:t>
        </w:r>
      </w:hyperlink>
      <w:r w:rsidRPr="00EA74B9">
        <w:rPr>
          <w:rFonts w:ascii="Arial" w:hAnsi="Arial" w:cs="Arial"/>
          <w:sz w:val="20"/>
          <w:szCs w:val="20"/>
          <w:lang w:val="de-DE"/>
        </w:rPr>
        <w:t xml:space="preserve"> ist zurück: </w:t>
      </w:r>
      <w:hyperlink r:id="rId11" w:history="1">
        <w:r w:rsidRPr="00EA74B9">
          <w:rPr>
            <w:rStyle w:val="Hyperlink"/>
            <w:rFonts w:ascii="Arial" w:hAnsi="Arial" w:cs="Arial"/>
            <w:sz w:val="20"/>
            <w:szCs w:val="20"/>
            <w:lang w:val="de-DE"/>
          </w:rPr>
          <w:t xml:space="preserve">NTT DATA </w:t>
        </w:r>
      </w:hyperlink>
      <w:r w:rsidRPr="00EA74B9">
        <w:rPr>
          <w:rFonts w:ascii="Arial" w:hAnsi="Arial" w:cs="Arial"/>
          <w:sz w:val="20"/>
          <w:szCs w:val="20"/>
          <w:lang w:val="de-DE"/>
        </w:rPr>
        <w:t>und</w:t>
      </w:r>
      <w:hyperlink r:id="rId12" w:history="1">
        <w:r w:rsidRPr="00EA74B9">
          <w:rPr>
            <w:rStyle w:val="Hyperlink"/>
            <w:rFonts w:ascii="Arial" w:hAnsi="Arial" w:cs="Arial"/>
            <w:sz w:val="20"/>
            <w:szCs w:val="20"/>
            <w:lang w:val="de-DE"/>
          </w:rPr>
          <w:t xml:space="preserve"> NTT Ltd.</w:t>
        </w:r>
      </w:hyperlink>
      <w:r w:rsidRPr="00EA74B9">
        <w:rPr>
          <w:rFonts w:ascii="Arial" w:hAnsi="Arial" w:cs="Arial"/>
          <w:sz w:val="20"/>
          <w:szCs w:val="20"/>
          <w:lang w:val="de-DE"/>
        </w:rPr>
        <w:t xml:space="preserve"> als Initiatoren ziehen eine positive Bilanz der Veranstaltung, die nach dreijähriger Corona-Abstinenz am 31. Mai und 1. Juni wieder als Präsenz</w:t>
      </w:r>
      <w:r w:rsidR="00DC2ED7" w:rsidRPr="00EA74B9">
        <w:rPr>
          <w:rFonts w:ascii="Arial" w:hAnsi="Arial" w:cs="Arial"/>
          <w:sz w:val="20"/>
          <w:szCs w:val="20"/>
          <w:lang w:val="de-DE"/>
        </w:rPr>
        <w:t>-E</w:t>
      </w:r>
      <w:r w:rsidRPr="00EA74B9">
        <w:rPr>
          <w:rFonts w:ascii="Arial" w:hAnsi="Arial" w:cs="Arial"/>
          <w:sz w:val="20"/>
          <w:szCs w:val="20"/>
          <w:lang w:val="de-DE"/>
        </w:rPr>
        <w:t>vent in Neu</w:t>
      </w:r>
      <w:r w:rsidR="00AE7D81" w:rsidRPr="00EA74B9">
        <w:rPr>
          <w:rFonts w:ascii="Arial" w:hAnsi="Arial" w:cs="Arial"/>
          <w:sz w:val="20"/>
          <w:szCs w:val="20"/>
          <w:lang w:val="de-DE"/>
        </w:rPr>
        <w:t>-</w:t>
      </w:r>
      <w:r w:rsidRPr="00EA74B9">
        <w:rPr>
          <w:rFonts w:ascii="Arial" w:hAnsi="Arial" w:cs="Arial"/>
          <w:sz w:val="20"/>
          <w:szCs w:val="20"/>
          <w:lang w:val="de-DE"/>
        </w:rPr>
        <w:t xml:space="preserve">Isenburg stattfand. Mit </w:t>
      </w:r>
      <w:r w:rsidR="00C057ED" w:rsidRPr="00EA74B9">
        <w:rPr>
          <w:rFonts w:ascii="Arial" w:hAnsi="Arial" w:cs="Arial"/>
          <w:sz w:val="20"/>
          <w:szCs w:val="20"/>
          <w:lang w:val="de-DE"/>
        </w:rPr>
        <w:t xml:space="preserve">470 </w:t>
      </w:r>
      <w:r w:rsidRPr="00EA74B9">
        <w:rPr>
          <w:rFonts w:ascii="Arial" w:hAnsi="Arial" w:cs="Arial"/>
          <w:sz w:val="20"/>
          <w:szCs w:val="20"/>
          <w:lang w:val="de-DE"/>
        </w:rPr>
        <w:t xml:space="preserve">Besuchern aus </w:t>
      </w:r>
      <w:r w:rsidR="00C057ED" w:rsidRPr="00EA74B9">
        <w:rPr>
          <w:rFonts w:ascii="Arial" w:hAnsi="Arial" w:cs="Arial"/>
          <w:sz w:val="20"/>
          <w:szCs w:val="20"/>
          <w:lang w:val="de-DE"/>
        </w:rPr>
        <w:t xml:space="preserve">10 </w:t>
      </w:r>
      <w:r w:rsidRPr="00EA74B9">
        <w:rPr>
          <w:rFonts w:ascii="Arial" w:hAnsi="Arial" w:cs="Arial"/>
          <w:sz w:val="20"/>
          <w:szCs w:val="20"/>
          <w:lang w:val="de-DE"/>
        </w:rPr>
        <w:t xml:space="preserve">Ländern und von </w:t>
      </w:r>
      <w:r w:rsidR="00C057ED" w:rsidRPr="00EA74B9">
        <w:rPr>
          <w:rFonts w:ascii="Arial" w:hAnsi="Arial" w:cs="Arial"/>
          <w:sz w:val="20"/>
          <w:szCs w:val="20"/>
          <w:lang w:val="de-DE"/>
        </w:rPr>
        <w:t>132</w:t>
      </w:r>
      <w:r w:rsidRPr="00EA74B9">
        <w:rPr>
          <w:rFonts w:ascii="Arial" w:hAnsi="Arial" w:cs="Arial"/>
          <w:sz w:val="20"/>
          <w:szCs w:val="20"/>
          <w:lang w:val="de-DE"/>
        </w:rPr>
        <w:t xml:space="preserve"> Unternehmen und Organisationen knüpfte das zweitägige Treffen von Anbietern, NTT-Experten und Referenzkunden aus der Cyber</w:t>
      </w:r>
      <w:r w:rsidR="00C64B34" w:rsidRPr="00EA74B9">
        <w:rPr>
          <w:rFonts w:ascii="Arial" w:hAnsi="Arial" w:cs="Arial"/>
          <w:sz w:val="20"/>
          <w:szCs w:val="20"/>
          <w:lang w:val="de-DE"/>
        </w:rPr>
        <w:t>-S</w:t>
      </w:r>
      <w:r w:rsidRPr="00EA74B9">
        <w:rPr>
          <w:rFonts w:ascii="Arial" w:hAnsi="Arial" w:cs="Arial"/>
          <w:sz w:val="20"/>
          <w:szCs w:val="20"/>
          <w:lang w:val="de-DE"/>
        </w:rPr>
        <w:t>ecurity nahtlos an die Erfolge früherer Jahre an.</w:t>
      </w:r>
    </w:p>
    <w:p w14:paraId="5FFA8880" w14:textId="77777777" w:rsidR="00E4362C" w:rsidRPr="00EA74B9" w:rsidRDefault="00E4362C" w:rsidP="00C63BF0">
      <w:pPr>
        <w:pBdr>
          <w:top w:val="nil"/>
          <w:left w:val="nil"/>
          <w:bottom w:val="nil"/>
          <w:right w:val="nil"/>
          <w:between w:val="nil"/>
          <w:bar w:val="nil"/>
        </w:pBdr>
        <w:textAlignment w:val="center"/>
        <w:rPr>
          <w:rFonts w:ascii="Arial" w:hAnsi="Arial" w:cs="Arial"/>
          <w:sz w:val="20"/>
          <w:szCs w:val="20"/>
          <w:lang w:val="de-DE"/>
        </w:rPr>
      </w:pPr>
    </w:p>
    <w:p w14:paraId="6E89BF19" w14:textId="7DC4E883" w:rsidR="007E3131" w:rsidRPr="00EA74B9" w:rsidRDefault="0005A0FA" w:rsidP="00E4362C">
      <w:pPr>
        <w:pBdr>
          <w:top w:val="nil"/>
          <w:left w:val="nil"/>
          <w:bottom w:val="nil"/>
          <w:right w:val="nil"/>
          <w:between w:val="nil"/>
          <w:bar w:val="nil"/>
        </w:pBdr>
        <w:textAlignment w:val="center"/>
        <w:rPr>
          <w:rFonts w:ascii="Arial" w:hAnsi="Arial" w:cs="Arial"/>
          <w:sz w:val="20"/>
          <w:szCs w:val="20"/>
          <w:lang w:val="de-AT"/>
        </w:rPr>
      </w:pPr>
      <w:r w:rsidRPr="00EA74B9">
        <w:rPr>
          <w:rFonts w:ascii="Arial" w:eastAsia="Arial" w:hAnsi="Arial" w:cs="Arial"/>
          <w:sz w:val="20"/>
          <w:szCs w:val="20"/>
          <w:lang w:val="de"/>
        </w:rPr>
        <w:t>„Auch in Zukunft werden Unternehmen vermehrt mit Cyber</w:t>
      </w:r>
      <w:r w:rsidR="00C64B34" w:rsidRPr="00EA74B9">
        <w:rPr>
          <w:rFonts w:ascii="Arial" w:eastAsia="Arial" w:hAnsi="Arial" w:cs="Arial"/>
          <w:sz w:val="20"/>
          <w:szCs w:val="20"/>
          <w:lang w:val="de"/>
        </w:rPr>
        <w:t>-A</w:t>
      </w:r>
      <w:r w:rsidRPr="00EA74B9">
        <w:rPr>
          <w:rFonts w:ascii="Arial" w:eastAsia="Arial" w:hAnsi="Arial" w:cs="Arial"/>
          <w:sz w:val="20"/>
          <w:szCs w:val="20"/>
          <w:lang w:val="de"/>
        </w:rPr>
        <w:t>ttacken rechnen müssen. Angriffe auf kritische Infrastrukturen nehmen zu, Attacken auf unterschiedlichste Stellen der Lieferketten und Behörden sind im Fokus der Angreifer, wie aktuelle Beispiele zeigen</w:t>
      </w:r>
      <w:r w:rsidRPr="00EA74B9">
        <w:rPr>
          <w:rFonts w:ascii="Arial" w:eastAsia="Arial" w:hAnsi="Arial" w:cs="Arial"/>
          <w:color w:val="000000" w:themeColor="text1"/>
          <w:sz w:val="20"/>
          <w:szCs w:val="20"/>
          <w:lang w:val="de"/>
        </w:rPr>
        <w:t>, erklärt Stefan Hansen, CEO und Vorsitzender der Geschäftsführung NTT DATA DACH. Umso wichtiger ist es, Risiken und Abhängigkeiten zu kennen, das gesamte Ökosystem des Unternehmens zu verstehen und gemeinsam mit starken Partnern Strategien und Lösungen für eine sichere Gesellschaft der Zukunft entwickeln“, so Hansen.</w:t>
      </w:r>
    </w:p>
    <w:p w14:paraId="40FE5F3D" w14:textId="358796AE" w:rsidR="007E3131" w:rsidRPr="00EA74B9" w:rsidRDefault="007E3131" w:rsidP="0005A0FA">
      <w:pPr>
        <w:pBdr>
          <w:top w:val="nil"/>
          <w:left w:val="nil"/>
          <w:bottom w:val="nil"/>
          <w:right w:val="nil"/>
          <w:between w:val="nil"/>
          <w:bar w:val="nil"/>
        </w:pBdr>
        <w:textAlignment w:val="center"/>
        <w:rPr>
          <w:rFonts w:ascii="Arial" w:eastAsia="Yu Mincho" w:hAnsi="Arial" w:cs="Arial"/>
          <w:sz w:val="20"/>
          <w:szCs w:val="20"/>
          <w:lang w:val="de-DE"/>
        </w:rPr>
      </w:pPr>
    </w:p>
    <w:p w14:paraId="57D3635E" w14:textId="0153B1FD" w:rsidR="007E3131" w:rsidRPr="00EA74B9" w:rsidRDefault="438B75A9" w:rsidP="00C63BF0">
      <w:pPr>
        <w:pBdr>
          <w:top w:val="nil"/>
          <w:left w:val="nil"/>
          <w:bottom w:val="nil"/>
          <w:right w:val="nil"/>
          <w:between w:val="nil"/>
          <w:bar w:val="nil"/>
        </w:pBdr>
        <w:textAlignment w:val="center"/>
        <w:rPr>
          <w:rFonts w:ascii="Arial" w:eastAsia="Arial" w:hAnsi="Arial" w:cs="Arial"/>
          <w:sz w:val="20"/>
          <w:szCs w:val="20"/>
          <w:lang w:val="de-DE"/>
        </w:rPr>
      </w:pPr>
      <w:r w:rsidRPr="00EA74B9">
        <w:rPr>
          <w:rFonts w:ascii="Arial" w:eastAsia="Arial" w:hAnsi="Arial" w:cs="Arial"/>
          <w:sz w:val="20"/>
          <w:szCs w:val="20"/>
          <w:lang w:val="de-DE"/>
        </w:rPr>
        <w:t xml:space="preserve">“Die durchgängige Vernetzung und umfassende Digitalisierung prägen die heutige Gesellschaft mehr als je zuvor. Und auch unerwartete Ereignisse wie die Corona-Pandemie stellen die Wirtschaft und Politik vor große Herausforderungen – </w:t>
      </w:r>
      <w:r w:rsidR="00F4265D" w:rsidRPr="00EA74B9">
        <w:rPr>
          <w:rFonts w:ascii="Arial" w:eastAsia="Arial" w:hAnsi="Arial" w:cs="Arial"/>
          <w:sz w:val="20"/>
          <w:szCs w:val="20"/>
          <w:lang w:val="de-DE"/>
        </w:rPr>
        <w:t>besonders</w:t>
      </w:r>
      <w:r w:rsidRPr="00EA74B9">
        <w:rPr>
          <w:rFonts w:ascii="Arial" w:eastAsia="Arial" w:hAnsi="Arial" w:cs="Arial"/>
          <w:sz w:val="20"/>
          <w:szCs w:val="20"/>
          <w:lang w:val="de-DE"/>
        </w:rPr>
        <w:t xml:space="preserve"> die IT-Sicherheit wird dabei oftmals immer noch unterschätzt“, erklärt Kai </w:t>
      </w:r>
      <w:proofErr w:type="spellStart"/>
      <w:r w:rsidRPr="00EA74B9">
        <w:rPr>
          <w:rFonts w:ascii="Arial" w:eastAsia="Arial" w:hAnsi="Arial" w:cs="Arial"/>
          <w:sz w:val="20"/>
          <w:szCs w:val="20"/>
          <w:lang w:val="de-DE"/>
        </w:rPr>
        <w:t>Grunwitz</w:t>
      </w:r>
      <w:proofErr w:type="spellEnd"/>
      <w:r w:rsidRPr="00EA74B9">
        <w:rPr>
          <w:rFonts w:ascii="Arial" w:eastAsia="Arial" w:hAnsi="Arial" w:cs="Arial"/>
          <w:sz w:val="20"/>
          <w:szCs w:val="20"/>
          <w:lang w:val="de-DE"/>
        </w:rPr>
        <w:t>, Geschäftsführer der NTT Ltd. in Deutschland. „Je weiter die Digitalisierung voranschreitet, desto komplexer werden auch die Anforderungen an zuverlässige Lösungen. Um langfristig und ausreichend gewappnet zu sein, benötigen Unternehmen eine ‚Smart Security‘ mit erweiterten Sicherheitsstrategien sowie einem umfassenden, durchgängigen Cyber-Security-Ansatz.“</w:t>
      </w:r>
    </w:p>
    <w:p w14:paraId="02DFEA2A" w14:textId="77777777" w:rsidR="000E3BF9" w:rsidRPr="00EA74B9" w:rsidRDefault="000E3BF9" w:rsidP="00C63BF0">
      <w:pPr>
        <w:pBdr>
          <w:top w:val="nil"/>
          <w:left w:val="nil"/>
          <w:bottom w:val="nil"/>
          <w:right w:val="nil"/>
          <w:between w:val="nil"/>
          <w:bar w:val="nil"/>
        </w:pBdr>
        <w:textAlignment w:val="center"/>
        <w:rPr>
          <w:rFonts w:ascii="Arial" w:hAnsi="Arial" w:cs="Arial"/>
          <w:sz w:val="20"/>
          <w:szCs w:val="20"/>
          <w:lang w:val="de-AT"/>
        </w:rPr>
      </w:pPr>
    </w:p>
    <w:p w14:paraId="11478F5E" w14:textId="77777777" w:rsidR="000E3BF9" w:rsidRPr="00EA74B9" w:rsidRDefault="000E3BF9" w:rsidP="000E3BF9">
      <w:pPr>
        <w:pBdr>
          <w:top w:val="nil"/>
          <w:left w:val="nil"/>
          <w:bottom w:val="nil"/>
          <w:right w:val="nil"/>
          <w:between w:val="nil"/>
          <w:bar w:val="nil"/>
        </w:pBdr>
        <w:textAlignment w:val="center"/>
        <w:rPr>
          <w:rFonts w:ascii="Arial" w:hAnsi="Arial" w:cs="Arial"/>
          <w:b/>
          <w:color w:val="333333"/>
          <w:sz w:val="20"/>
          <w:szCs w:val="20"/>
          <w:lang w:val="de-AT"/>
        </w:rPr>
      </w:pPr>
      <w:r w:rsidRPr="00EA74B9">
        <w:rPr>
          <w:rFonts w:ascii="Arial" w:hAnsi="Arial" w:cs="Arial"/>
          <w:b/>
          <w:color w:val="333333"/>
          <w:sz w:val="20"/>
          <w:szCs w:val="20"/>
          <w:lang w:val="de-AT"/>
        </w:rPr>
        <w:t>Fachvorträge, Top-Referenten und hochkarätige Partner</w:t>
      </w:r>
    </w:p>
    <w:p w14:paraId="6B4BE6A7" w14:textId="089D3E0C" w:rsidR="007E3131" w:rsidRPr="00EA74B9" w:rsidRDefault="007E3131" w:rsidP="438B75A9">
      <w:pPr>
        <w:pBdr>
          <w:top w:val="nil"/>
          <w:left w:val="nil"/>
          <w:bottom w:val="nil"/>
          <w:right w:val="nil"/>
          <w:between w:val="nil"/>
          <w:bar w:val="nil"/>
        </w:pBdr>
        <w:textAlignment w:val="center"/>
        <w:rPr>
          <w:rFonts w:ascii="Arial" w:eastAsia="Yu Mincho" w:hAnsi="Arial" w:cs="Arial"/>
          <w:sz w:val="20"/>
          <w:szCs w:val="20"/>
          <w:lang w:val="de-DE"/>
        </w:rPr>
      </w:pPr>
    </w:p>
    <w:p w14:paraId="476D35A6" w14:textId="1C07EE42" w:rsidR="00C63BF0" w:rsidRPr="00EA74B9" w:rsidRDefault="67A850EE" w:rsidP="00C63BF0">
      <w:pPr>
        <w:pBdr>
          <w:top w:val="nil"/>
          <w:left w:val="nil"/>
          <w:bottom w:val="nil"/>
          <w:right w:val="nil"/>
          <w:between w:val="nil"/>
          <w:bar w:val="nil"/>
        </w:pBdr>
        <w:textAlignment w:val="center"/>
        <w:rPr>
          <w:rFonts w:ascii="Arial" w:hAnsi="Arial" w:cs="Arial"/>
          <w:sz w:val="20"/>
          <w:szCs w:val="20"/>
          <w:lang w:val="de-DE"/>
        </w:rPr>
      </w:pPr>
      <w:r w:rsidRPr="00EA74B9">
        <w:rPr>
          <w:rFonts w:ascii="Arial" w:hAnsi="Arial" w:cs="Arial"/>
          <w:sz w:val="20"/>
          <w:szCs w:val="20"/>
          <w:lang w:val="de-DE"/>
        </w:rPr>
        <w:t>Alexander Arlt vom weltweit</w:t>
      </w:r>
      <w:r w:rsidR="50DCC8AD" w:rsidRPr="00EA74B9">
        <w:rPr>
          <w:rFonts w:ascii="Arial" w:hAnsi="Arial" w:cs="Arial"/>
          <w:sz w:val="20"/>
          <w:szCs w:val="20"/>
          <w:lang w:val="de-DE"/>
        </w:rPr>
        <w:t xml:space="preserve"> größten </w:t>
      </w:r>
      <w:proofErr w:type="spellStart"/>
      <w:r w:rsidR="50DCC8AD" w:rsidRPr="00EA74B9">
        <w:rPr>
          <w:rFonts w:ascii="Arial" w:hAnsi="Arial" w:cs="Arial"/>
          <w:sz w:val="20"/>
          <w:szCs w:val="20"/>
          <w:lang w:val="de-DE"/>
        </w:rPr>
        <w:t>Incident</w:t>
      </w:r>
      <w:proofErr w:type="spellEnd"/>
      <w:r w:rsidR="50DCC8AD" w:rsidRPr="00EA74B9">
        <w:rPr>
          <w:rFonts w:ascii="Arial" w:hAnsi="Arial" w:cs="Arial"/>
          <w:sz w:val="20"/>
          <w:szCs w:val="20"/>
          <w:lang w:val="de-DE"/>
        </w:rPr>
        <w:t xml:space="preserve">-Response-Anbieter </w:t>
      </w:r>
      <w:proofErr w:type="spellStart"/>
      <w:r w:rsidR="50DCC8AD" w:rsidRPr="00EA74B9">
        <w:rPr>
          <w:rFonts w:ascii="Arial" w:hAnsi="Arial" w:cs="Arial"/>
          <w:sz w:val="20"/>
          <w:szCs w:val="20"/>
          <w:lang w:val="de-DE"/>
        </w:rPr>
        <w:t>Mandiant</w:t>
      </w:r>
      <w:proofErr w:type="spellEnd"/>
      <w:r w:rsidR="50DCC8AD" w:rsidRPr="00EA74B9">
        <w:rPr>
          <w:rFonts w:ascii="Arial" w:hAnsi="Arial" w:cs="Arial"/>
          <w:sz w:val="20"/>
          <w:szCs w:val="20"/>
          <w:lang w:val="de-DE"/>
        </w:rPr>
        <w:t xml:space="preserve"> </w:t>
      </w:r>
      <w:r w:rsidR="722DBD8E" w:rsidRPr="00EA74B9">
        <w:rPr>
          <w:rFonts w:ascii="Arial" w:hAnsi="Arial" w:cs="Arial"/>
          <w:sz w:val="20"/>
          <w:szCs w:val="20"/>
          <w:lang w:val="de-DE"/>
        </w:rPr>
        <w:t>attestierte der Security-Branche, dass</w:t>
      </w:r>
      <w:r w:rsidR="0E8FFCB9" w:rsidRPr="00EA74B9">
        <w:rPr>
          <w:rFonts w:ascii="Arial" w:hAnsi="Arial" w:cs="Arial"/>
          <w:sz w:val="20"/>
          <w:szCs w:val="20"/>
          <w:lang w:val="de-DE"/>
        </w:rPr>
        <w:t xml:space="preserve"> sie in Sachen Reaktionsgeschwindigkeit, Organisation und Zusammenarbeit besser geworden ist, </w:t>
      </w:r>
      <w:r w:rsidR="31E005E1" w:rsidRPr="00EA74B9">
        <w:rPr>
          <w:rFonts w:ascii="Arial" w:hAnsi="Arial" w:cs="Arial"/>
          <w:sz w:val="20"/>
          <w:szCs w:val="20"/>
          <w:lang w:val="de-DE"/>
        </w:rPr>
        <w:t xml:space="preserve">doch auch die Bedrohungs-Akteure </w:t>
      </w:r>
      <w:r w:rsidR="06882944" w:rsidRPr="00EA74B9">
        <w:rPr>
          <w:rFonts w:ascii="Arial" w:hAnsi="Arial" w:cs="Arial"/>
          <w:sz w:val="20"/>
          <w:szCs w:val="20"/>
          <w:lang w:val="de-DE"/>
        </w:rPr>
        <w:t xml:space="preserve">industrialisierten sich zunehmend, </w:t>
      </w:r>
      <w:r w:rsidR="338F7862" w:rsidRPr="00EA74B9">
        <w:rPr>
          <w:rFonts w:ascii="Arial" w:hAnsi="Arial" w:cs="Arial"/>
          <w:sz w:val="20"/>
          <w:szCs w:val="20"/>
          <w:lang w:val="de-DE"/>
        </w:rPr>
        <w:t xml:space="preserve">wodurch sich das Wettrüsten weiter verschärfe. </w:t>
      </w:r>
      <w:r w:rsidR="0C249490" w:rsidRPr="00EA74B9">
        <w:rPr>
          <w:rFonts w:ascii="Arial" w:hAnsi="Arial" w:cs="Arial"/>
          <w:sz w:val="20"/>
          <w:szCs w:val="20"/>
          <w:lang w:val="de-DE"/>
        </w:rPr>
        <w:t>Eng mit der Cyber-Se</w:t>
      </w:r>
      <w:r w:rsidR="2CBAF074" w:rsidRPr="00EA74B9">
        <w:rPr>
          <w:rFonts w:ascii="Arial" w:hAnsi="Arial" w:cs="Arial"/>
          <w:sz w:val="20"/>
          <w:szCs w:val="20"/>
          <w:lang w:val="de-DE"/>
        </w:rPr>
        <w:t>curity verbunden ist die Frage des Datenschutzes</w:t>
      </w:r>
      <w:r w:rsidR="4C54E23F" w:rsidRPr="00EA74B9">
        <w:rPr>
          <w:rFonts w:ascii="Arial" w:hAnsi="Arial" w:cs="Arial"/>
          <w:sz w:val="20"/>
          <w:szCs w:val="20"/>
          <w:lang w:val="de-DE"/>
        </w:rPr>
        <w:t>, die Eva-Maria Scheiter</w:t>
      </w:r>
      <w:r w:rsidR="04C0E9CD" w:rsidRPr="00EA74B9">
        <w:rPr>
          <w:rFonts w:ascii="Arial" w:hAnsi="Arial" w:cs="Arial"/>
          <w:sz w:val="20"/>
          <w:szCs w:val="20"/>
          <w:lang w:val="de-DE"/>
        </w:rPr>
        <w:t xml:space="preserve"> von NTT DATA im Kontext „</w:t>
      </w:r>
      <w:proofErr w:type="spellStart"/>
      <w:r w:rsidR="04C0E9CD" w:rsidRPr="00EA74B9">
        <w:rPr>
          <w:rFonts w:ascii="Arial" w:hAnsi="Arial" w:cs="Arial"/>
          <w:sz w:val="20"/>
          <w:szCs w:val="20"/>
          <w:lang w:val="de-DE"/>
        </w:rPr>
        <w:t>Trustworthy</w:t>
      </w:r>
      <w:proofErr w:type="spellEnd"/>
      <w:r w:rsidR="04C0E9CD" w:rsidRPr="00EA74B9">
        <w:rPr>
          <w:rFonts w:ascii="Arial" w:hAnsi="Arial" w:cs="Arial"/>
          <w:sz w:val="20"/>
          <w:szCs w:val="20"/>
          <w:lang w:val="de-DE"/>
        </w:rPr>
        <w:t xml:space="preserve"> AI“ diskutierte – KI ist schließlich auf Daten angewiesen, doch wie schützt man diese?</w:t>
      </w:r>
      <w:r w:rsidR="46FC58EB" w:rsidRPr="00EA74B9">
        <w:rPr>
          <w:rFonts w:ascii="Arial" w:hAnsi="Arial" w:cs="Arial"/>
          <w:sz w:val="20"/>
          <w:szCs w:val="20"/>
          <w:lang w:val="de-DE"/>
        </w:rPr>
        <w:t xml:space="preserve"> Ein risikobasierter</w:t>
      </w:r>
      <w:r w:rsidR="770F16C3" w:rsidRPr="00EA74B9">
        <w:rPr>
          <w:rFonts w:ascii="Arial" w:hAnsi="Arial" w:cs="Arial"/>
          <w:sz w:val="20"/>
          <w:szCs w:val="20"/>
          <w:lang w:val="de-DE"/>
        </w:rPr>
        <w:t xml:space="preserve"> und menschenzentrierter</w:t>
      </w:r>
      <w:r w:rsidR="46FC58EB" w:rsidRPr="00EA74B9">
        <w:rPr>
          <w:rFonts w:ascii="Arial" w:hAnsi="Arial" w:cs="Arial"/>
          <w:sz w:val="20"/>
          <w:szCs w:val="20"/>
          <w:lang w:val="de-DE"/>
        </w:rPr>
        <w:t xml:space="preserve"> Ansatz </w:t>
      </w:r>
      <w:r w:rsidR="770F16C3" w:rsidRPr="00EA74B9">
        <w:rPr>
          <w:rFonts w:ascii="Arial" w:hAnsi="Arial" w:cs="Arial"/>
          <w:sz w:val="20"/>
          <w:szCs w:val="20"/>
          <w:lang w:val="de-DE"/>
        </w:rPr>
        <w:t>sei hier die Antwort.</w:t>
      </w:r>
      <w:r w:rsidR="050D44B0" w:rsidRPr="00EA74B9">
        <w:rPr>
          <w:rFonts w:ascii="Arial" w:hAnsi="Arial" w:cs="Arial"/>
          <w:sz w:val="20"/>
          <w:szCs w:val="20"/>
          <w:lang w:val="de-DE"/>
        </w:rPr>
        <w:t xml:space="preserve"> Auch OT-Security rückt mit zunehmender Vernetzung </w:t>
      </w:r>
      <w:r w:rsidR="792D4CB5" w:rsidRPr="00EA74B9">
        <w:rPr>
          <w:rFonts w:ascii="Arial" w:hAnsi="Arial" w:cs="Arial"/>
          <w:sz w:val="20"/>
          <w:szCs w:val="20"/>
          <w:lang w:val="de-DE"/>
        </w:rPr>
        <w:t xml:space="preserve">der Fabriken in den Vordergrund. </w:t>
      </w:r>
      <w:r w:rsidR="0CDA4318" w:rsidRPr="00EA74B9">
        <w:rPr>
          <w:rFonts w:ascii="Arial" w:hAnsi="Arial" w:cs="Arial"/>
          <w:sz w:val="20"/>
          <w:szCs w:val="20"/>
          <w:lang w:val="de-DE"/>
        </w:rPr>
        <w:t>Mehr Access Points bedeuten auch mehr Risiken, so Sami Bol</w:t>
      </w:r>
      <w:r w:rsidR="0480D542" w:rsidRPr="00EA74B9">
        <w:rPr>
          <w:rFonts w:ascii="Arial" w:hAnsi="Arial" w:cs="Arial"/>
          <w:sz w:val="20"/>
          <w:szCs w:val="20"/>
          <w:lang w:val="de-DE"/>
        </w:rPr>
        <w:t>a</w:t>
      </w:r>
      <w:r w:rsidR="0CDA4318" w:rsidRPr="00EA74B9">
        <w:rPr>
          <w:rFonts w:ascii="Arial" w:hAnsi="Arial" w:cs="Arial"/>
          <w:sz w:val="20"/>
          <w:szCs w:val="20"/>
          <w:lang w:val="de-DE"/>
        </w:rPr>
        <w:t>t von</w:t>
      </w:r>
      <w:r w:rsidR="0480D542" w:rsidRPr="00EA74B9">
        <w:rPr>
          <w:rFonts w:ascii="Arial" w:hAnsi="Arial" w:cs="Arial"/>
          <w:sz w:val="20"/>
          <w:szCs w:val="20"/>
          <w:lang w:val="de-DE"/>
        </w:rPr>
        <w:t xml:space="preserve"> </w:t>
      </w:r>
      <w:proofErr w:type="spellStart"/>
      <w:r w:rsidR="0480D542" w:rsidRPr="00EA74B9">
        <w:rPr>
          <w:rFonts w:ascii="Arial" w:hAnsi="Arial" w:cs="Arial"/>
          <w:sz w:val="20"/>
          <w:szCs w:val="20"/>
          <w:lang w:val="de-DE"/>
        </w:rPr>
        <w:t>Nozomi</w:t>
      </w:r>
      <w:proofErr w:type="spellEnd"/>
      <w:r w:rsidR="0480D542" w:rsidRPr="00EA74B9">
        <w:rPr>
          <w:rFonts w:ascii="Arial" w:hAnsi="Arial" w:cs="Arial"/>
          <w:sz w:val="20"/>
          <w:szCs w:val="20"/>
          <w:lang w:val="de-DE"/>
        </w:rPr>
        <w:t xml:space="preserve">, </w:t>
      </w:r>
      <w:r w:rsidR="1D2CD377" w:rsidRPr="00EA74B9">
        <w:rPr>
          <w:rFonts w:ascii="Arial" w:hAnsi="Arial" w:cs="Arial"/>
          <w:sz w:val="20"/>
          <w:szCs w:val="20"/>
          <w:lang w:val="de-DE"/>
        </w:rPr>
        <w:t xml:space="preserve">weswegen es zwischen IT, </w:t>
      </w:r>
      <w:proofErr w:type="spellStart"/>
      <w:r w:rsidR="1D2CD377" w:rsidRPr="00EA74B9">
        <w:rPr>
          <w:rFonts w:ascii="Arial" w:hAnsi="Arial" w:cs="Arial"/>
          <w:sz w:val="20"/>
          <w:szCs w:val="20"/>
          <w:lang w:val="de-DE"/>
        </w:rPr>
        <w:t>IoT</w:t>
      </w:r>
      <w:proofErr w:type="spellEnd"/>
      <w:r w:rsidR="1D2CD377" w:rsidRPr="00EA74B9">
        <w:rPr>
          <w:rFonts w:ascii="Arial" w:hAnsi="Arial" w:cs="Arial"/>
          <w:sz w:val="20"/>
          <w:szCs w:val="20"/>
          <w:lang w:val="de-DE"/>
        </w:rPr>
        <w:t xml:space="preserve"> und OT einen einheitlichen Security-Ansatz geben </w:t>
      </w:r>
      <w:r w:rsidR="6E7301EA" w:rsidRPr="00EA74B9">
        <w:rPr>
          <w:rFonts w:ascii="Arial" w:hAnsi="Arial" w:cs="Arial"/>
          <w:sz w:val="20"/>
          <w:szCs w:val="20"/>
          <w:lang w:val="de-DE"/>
        </w:rPr>
        <w:t>müsse.</w:t>
      </w:r>
      <w:r w:rsidR="5E9F4A6F" w:rsidRPr="00EA74B9">
        <w:rPr>
          <w:rFonts w:ascii="Arial" w:hAnsi="Arial" w:cs="Arial"/>
          <w:sz w:val="20"/>
          <w:szCs w:val="20"/>
          <w:lang w:val="de-DE"/>
        </w:rPr>
        <w:t xml:space="preserve"> </w:t>
      </w:r>
      <w:r w:rsidR="6BA4A2D2" w:rsidRPr="00EA74B9">
        <w:rPr>
          <w:rFonts w:ascii="Arial" w:hAnsi="Arial" w:cs="Arial"/>
          <w:sz w:val="20"/>
          <w:szCs w:val="20"/>
          <w:lang w:val="de-DE"/>
        </w:rPr>
        <w:t>Welche Chancen und Risiken d</w:t>
      </w:r>
      <w:r w:rsidR="5E9F4A6F" w:rsidRPr="00EA74B9">
        <w:rPr>
          <w:rFonts w:ascii="Arial" w:hAnsi="Arial" w:cs="Arial"/>
          <w:sz w:val="20"/>
          <w:szCs w:val="20"/>
          <w:lang w:val="de-DE"/>
        </w:rPr>
        <w:t>er Umstieg auf 5G</w:t>
      </w:r>
      <w:r w:rsidR="6BA4A2D2" w:rsidRPr="00EA74B9">
        <w:rPr>
          <w:rFonts w:ascii="Arial" w:hAnsi="Arial" w:cs="Arial"/>
          <w:sz w:val="20"/>
          <w:szCs w:val="20"/>
          <w:lang w:val="de-DE"/>
        </w:rPr>
        <w:t xml:space="preserve"> bedeutet, </w:t>
      </w:r>
      <w:r w:rsidR="2467AABC" w:rsidRPr="00EA74B9">
        <w:rPr>
          <w:rFonts w:ascii="Arial" w:hAnsi="Arial" w:cs="Arial"/>
          <w:sz w:val="20"/>
          <w:szCs w:val="20"/>
          <w:lang w:val="de-DE"/>
        </w:rPr>
        <w:t xml:space="preserve">diskutierte Ronen </w:t>
      </w:r>
      <w:proofErr w:type="spellStart"/>
      <w:r w:rsidR="2467AABC" w:rsidRPr="00EA74B9">
        <w:rPr>
          <w:rFonts w:ascii="Arial" w:hAnsi="Arial" w:cs="Arial"/>
          <w:sz w:val="20"/>
          <w:szCs w:val="20"/>
          <w:lang w:val="de-DE"/>
        </w:rPr>
        <w:t>Shpirer</w:t>
      </w:r>
      <w:proofErr w:type="spellEnd"/>
      <w:r w:rsidR="2467AABC" w:rsidRPr="00EA74B9">
        <w:rPr>
          <w:rFonts w:ascii="Arial" w:hAnsi="Arial" w:cs="Arial"/>
          <w:sz w:val="20"/>
          <w:szCs w:val="20"/>
          <w:lang w:val="de-DE"/>
        </w:rPr>
        <w:t xml:space="preserve"> von </w:t>
      </w:r>
      <w:proofErr w:type="spellStart"/>
      <w:r w:rsidR="2467AABC" w:rsidRPr="00EA74B9">
        <w:rPr>
          <w:rFonts w:ascii="Arial" w:hAnsi="Arial" w:cs="Arial"/>
          <w:sz w:val="20"/>
          <w:szCs w:val="20"/>
          <w:lang w:val="de-DE"/>
        </w:rPr>
        <w:t>Fortinet</w:t>
      </w:r>
      <w:proofErr w:type="spellEnd"/>
      <w:r w:rsidR="2467AABC" w:rsidRPr="00EA74B9">
        <w:rPr>
          <w:rFonts w:ascii="Arial" w:hAnsi="Arial" w:cs="Arial"/>
          <w:sz w:val="20"/>
          <w:szCs w:val="20"/>
          <w:lang w:val="de-DE"/>
        </w:rPr>
        <w:t>.</w:t>
      </w:r>
      <w:r w:rsidR="3A8A5580" w:rsidRPr="00EA74B9">
        <w:rPr>
          <w:rFonts w:ascii="Arial" w:hAnsi="Arial" w:cs="Arial"/>
          <w:sz w:val="20"/>
          <w:szCs w:val="20"/>
          <w:lang w:val="de-DE"/>
        </w:rPr>
        <w:t xml:space="preserve"> </w:t>
      </w:r>
      <w:r w:rsidR="374F6189" w:rsidRPr="00EA74B9">
        <w:rPr>
          <w:rFonts w:ascii="Arial" w:hAnsi="Arial" w:cs="Arial"/>
          <w:sz w:val="20"/>
          <w:szCs w:val="20"/>
          <w:lang w:val="de-DE"/>
        </w:rPr>
        <w:t xml:space="preserve">Im Fokus stand ebenfalls das Thema </w:t>
      </w:r>
      <w:r w:rsidR="3A8A5580" w:rsidRPr="00EA74B9">
        <w:rPr>
          <w:rFonts w:ascii="Arial" w:hAnsi="Arial" w:cs="Arial"/>
          <w:sz w:val="20"/>
          <w:szCs w:val="20"/>
          <w:lang w:val="de-DE"/>
        </w:rPr>
        <w:t xml:space="preserve">Zero </w:t>
      </w:r>
      <w:proofErr w:type="spellStart"/>
      <w:r w:rsidR="3A8A5580" w:rsidRPr="00EA74B9">
        <w:rPr>
          <w:rFonts w:ascii="Arial" w:hAnsi="Arial" w:cs="Arial"/>
          <w:sz w:val="20"/>
          <w:szCs w:val="20"/>
          <w:lang w:val="de-DE"/>
        </w:rPr>
        <w:t>Trust.</w:t>
      </w:r>
      <w:r w:rsidR="5BE1E301" w:rsidRPr="00EA74B9">
        <w:rPr>
          <w:rFonts w:ascii="Arial" w:hAnsi="Arial" w:cs="Arial"/>
          <w:sz w:val="20"/>
          <w:szCs w:val="20"/>
          <w:lang w:val="de-DE"/>
        </w:rPr>
        <w:t>Jean</w:t>
      </w:r>
      <w:proofErr w:type="spellEnd"/>
      <w:r w:rsidR="5BE1E301" w:rsidRPr="00EA74B9">
        <w:rPr>
          <w:rFonts w:ascii="Arial" w:hAnsi="Arial" w:cs="Arial"/>
          <w:sz w:val="20"/>
          <w:szCs w:val="20"/>
          <w:lang w:val="de-DE"/>
        </w:rPr>
        <w:t xml:space="preserve">-Paul </w:t>
      </w:r>
      <w:proofErr w:type="spellStart"/>
      <w:r w:rsidR="5BE1E301" w:rsidRPr="00EA74B9">
        <w:rPr>
          <w:rFonts w:ascii="Arial" w:hAnsi="Arial" w:cs="Arial"/>
          <w:sz w:val="20"/>
          <w:szCs w:val="20"/>
          <w:lang w:val="de-DE"/>
        </w:rPr>
        <w:t>Koelbl</w:t>
      </w:r>
      <w:proofErr w:type="spellEnd"/>
      <w:r w:rsidR="5BE1E301" w:rsidRPr="00EA74B9">
        <w:rPr>
          <w:rFonts w:ascii="Arial" w:hAnsi="Arial" w:cs="Arial"/>
          <w:sz w:val="20"/>
          <w:szCs w:val="20"/>
          <w:lang w:val="de-DE"/>
        </w:rPr>
        <w:t xml:space="preserve"> von NTT Ltd. erläuterte anhand eines Praxisbeispiels, wie Unternehmen Zero Trust erfolgreich in ihre IT-Security-Strategie implementieren können.</w:t>
      </w:r>
      <w:r w:rsidR="00822F75" w:rsidRPr="00EA74B9">
        <w:rPr>
          <w:rFonts w:ascii="Arial" w:hAnsi="Arial" w:cs="Arial"/>
          <w:sz w:val="20"/>
          <w:szCs w:val="20"/>
          <w:lang w:val="de-DE"/>
        </w:rPr>
        <w:t xml:space="preserve"> </w:t>
      </w:r>
      <w:r w:rsidR="3A8A5580" w:rsidRPr="00EA74B9">
        <w:rPr>
          <w:rFonts w:ascii="Arial" w:hAnsi="Arial" w:cs="Arial"/>
          <w:sz w:val="20"/>
          <w:szCs w:val="20"/>
          <w:lang w:val="de-DE"/>
        </w:rPr>
        <w:t xml:space="preserve">Weitere Vorträge beschäftigten sich mit </w:t>
      </w:r>
      <w:r w:rsidR="374F6189" w:rsidRPr="00EA74B9">
        <w:rPr>
          <w:rFonts w:ascii="Arial" w:hAnsi="Arial" w:cs="Arial"/>
          <w:sz w:val="20"/>
          <w:szCs w:val="20"/>
          <w:lang w:val="de-DE"/>
        </w:rPr>
        <w:t>ebenfalls drängenden Themen</w:t>
      </w:r>
      <w:r w:rsidR="5BE1E301" w:rsidRPr="00EA74B9">
        <w:rPr>
          <w:rFonts w:ascii="Arial" w:hAnsi="Arial" w:cs="Arial"/>
          <w:sz w:val="20"/>
          <w:szCs w:val="20"/>
          <w:lang w:val="de-DE"/>
        </w:rPr>
        <w:t xml:space="preserve"> wie </w:t>
      </w:r>
      <w:r w:rsidR="3A8A5580" w:rsidRPr="00EA74B9">
        <w:rPr>
          <w:rFonts w:ascii="Arial" w:hAnsi="Arial" w:cs="Arial"/>
          <w:sz w:val="20"/>
          <w:szCs w:val="20"/>
          <w:lang w:val="de-DE"/>
        </w:rPr>
        <w:t>Low-Code-Security-Automation</w:t>
      </w:r>
      <w:r w:rsidR="20871043" w:rsidRPr="00EA74B9">
        <w:rPr>
          <w:rFonts w:ascii="Arial" w:hAnsi="Arial" w:cs="Arial"/>
          <w:sz w:val="20"/>
          <w:szCs w:val="20"/>
          <w:lang w:val="de-DE"/>
        </w:rPr>
        <w:t xml:space="preserve">, </w:t>
      </w:r>
      <w:proofErr w:type="spellStart"/>
      <w:r w:rsidR="20871043" w:rsidRPr="00EA74B9">
        <w:rPr>
          <w:rFonts w:ascii="Arial" w:hAnsi="Arial" w:cs="Arial"/>
          <w:sz w:val="20"/>
          <w:szCs w:val="20"/>
          <w:lang w:val="de-DE"/>
        </w:rPr>
        <w:t>Application</w:t>
      </w:r>
      <w:proofErr w:type="spellEnd"/>
      <w:r w:rsidR="20871043" w:rsidRPr="00EA74B9">
        <w:rPr>
          <w:rFonts w:ascii="Arial" w:hAnsi="Arial" w:cs="Arial"/>
          <w:sz w:val="20"/>
          <w:szCs w:val="20"/>
          <w:lang w:val="de-DE"/>
        </w:rPr>
        <w:t xml:space="preserve"> Security </w:t>
      </w:r>
      <w:r w:rsidR="374F6189" w:rsidRPr="00EA74B9">
        <w:rPr>
          <w:rFonts w:ascii="Arial" w:hAnsi="Arial" w:cs="Arial"/>
          <w:sz w:val="20"/>
          <w:szCs w:val="20"/>
          <w:lang w:val="de-DE"/>
        </w:rPr>
        <w:t xml:space="preserve">oder Hybrid </w:t>
      </w:r>
      <w:proofErr w:type="spellStart"/>
      <w:r w:rsidR="374F6189" w:rsidRPr="00EA74B9">
        <w:rPr>
          <w:rFonts w:ascii="Arial" w:hAnsi="Arial" w:cs="Arial"/>
          <w:sz w:val="20"/>
          <w:szCs w:val="20"/>
          <w:lang w:val="de-DE"/>
        </w:rPr>
        <w:t>Infrastructures</w:t>
      </w:r>
      <w:proofErr w:type="spellEnd"/>
      <w:r w:rsidR="374F6189" w:rsidRPr="00EA74B9">
        <w:rPr>
          <w:rFonts w:ascii="Arial" w:hAnsi="Arial" w:cs="Arial"/>
          <w:sz w:val="20"/>
          <w:szCs w:val="20"/>
          <w:lang w:val="de-DE"/>
        </w:rPr>
        <w:t>.</w:t>
      </w:r>
    </w:p>
    <w:p w14:paraId="5510E876" w14:textId="1F612357" w:rsidR="00D500A7" w:rsidRPr="00EA74B9" w:rsidRDefault="00D500A7" w:rsidP="00C63BF0">
      <w:pPr>
        <w:pBdr>
          <w:top w:val="nil"/>
          <w:left w:val="nil"/>
          <w:bottom w:val="nil"/>
          <w:right w:val="nil"/>
          <w:between w:val="nil"/>
          <w:bar w:val="nil"/>
        </w:pBdr>
        <w:textAlignment w:val="center"/>
        <w:rPr>
          <w:rFonts w:ascii="Arial" w:hAnsi="Arial" w:cs="Arial"/>
          <w:sz w:val="20"/>
          <w:szCs w:val="20"/>
          <w:lang w:val="de-DE"/>
        </w:rPr>
      </w:pPr>
    </w:p>
    <w:p w14:paraId="43AFEA0F" w14:textId="7AB99F02" w:rsidR="00C63BF0" w:rsidRPr="00EA74B9" w:rsidRDefault="00C63BF0" w:rsidP="00C63BF0">
      <w:pPr>
        <w:pBdr>
          <w:top w:val="nil"/>
          <w:left w:val="nil"/>
          <w:bottom w:val="nil"/>
          <w:right w:val="nil"/>
          <w:between w:val="nil"/>
          <w:bar w:val="nil"/>
        </w:pBdr>
        <w:textAlignment w:val="center"/>
        <w:rPr>
          <w:rFonts w:ascii="Arial" w:hAnsi="Arial" w:cs="Arial"/>
          <w:sz w:val="20"/>
          <w:szCs w:val="20"/>
          <w:lang w:val="de-DE"/>
        </w:rPr>
      </w:pPr>
      <w:r w:rsidRPr="00EA74B9">
        <w:rPr>
          <w:rFonts w:ascii="Arial" w:hAnsi="Arial" w:cs="Arial"/>
          <w:sz w:val="20"/>
          <w:szCs w:val="20"/>
          <w:lang w:val="de-DE"/>
        </w:rPr>
        <w:t xml:space="preserve">Zum gelungenen Erlebnis trugen auch die spannenden </w:t>
      </w:r>
      <w:proofErr w:type="spellStart"/>
      <w:r w:rsidRPr="00EA74B9">
        <w:rPr>
          <w:rFonts w:ascii="Arial" w:hAnsi="Arial" w:cs="Arial"/>
          <w:sz w:val="20"/>
          <w:szCs w:val="20"/>
          <w:lang w:val="de-DE"/>
        </w:rPr>
        <w:t>Keynotes</w:t>
      </w:r>
      <w:proofErr w:type="spellEnd"/>
      <w:r w:rsidRPr="00EA74B9">
        <w:rPr>
          <w:rFonts w:ascii="Arial" w:hAnsi="Arial" w:cs="Arial"/>
          <w:sz w:val="20"/>
          <w:szCs w:val="20"/>
          <w:lang w:val="de-DE"/>
        </w:rPr>
        <w:t xml:space="preserve"> bei, unter anderem von dem österreichischen Juristen, Autor und Datenschutzaktivisten Max </w:t>
      </w:r>
      <w:proofErr w:type="spellStart"/>
      <w:r w:rsidRPr="00EA74B9">
        <w:rPr>
          <w:rFonts w:ascii="Arial" w:hAnsi="Arial" w:cs="Arial"/>
          <w:sz w:val="20"/>
          <w:szCs w:val="20"/>
          <w:lang w:val="de-DE"/>
        </w:rPr>
        <w:t>Schrems</w:t>
      </w:r>
      <w:proofErr w:type="spellEnd"/>
      <w:r w:rsidRPr="00EA74B9">
        <w:rPr>
          <w:rFonts w:ascii="Arial" w:hAnsi="Arial" w:cs="Arial"/>
          <w:sz w:val="20"/>
          <w:szCs w:val="20"/>
          <w:lang w:val="de-DE"/>
        </w:rPr>
        <w:t xml:space="preserve"> sowie von Tony Richards, Senior Security &amp; Compliance </w:t>
      </w:r>
      <w:proofErr w:type="spellStart"/>
      <w:r w:rsidRPr="00EA74B9">
        <w:rPr>
          <w:rFonts w:ascii="Arial" w:hAnsi="Arial" w:cs="Arial"/>
          <w:sz w:val="20"/>
          <w:szCs w:val="20"/>
          <w:lang w:val="de-DE"/>
        </w:rPr>
        <w:t>Specialist</w:t>
      </w:r>
      <w:proofErr w:type="spellEnd"/>
      <w:r w:rsidRPr="00EA74B9">
        <w:rPr>
          <w:rFonts w:ascii="Arial" w:hAnsi="Arial" w:cs="Arial"/>
          <w:sz w:val="20"/>
          <w:szCs w:val="20"/>
          <w:lang w:val="de-DE"/>
        </w:rPr>
        <w:t xml:space="preserve"> bei Google Cloud. Highlight zum Abschluss war das Interview mit dem Journalisten und Schriftsteller Wolf </w:t>
      </w:r>
      <w:proofErr w:type="spellStart"/>
      <w:r w:rsidRPr="00EA74B9">
        <w:rPr>
          <w:rFonts w:ascii="Arial" w:hAnsi="Arial" w:cs="Arial"/>
          <w:sz w:val="20"/>
          <w:szCs w:val="20"/>
          <w:lang w:val="de-DE"/>
        </w:rPr>
        <w:t>Harlander</w:t>
      </w:r>
      <w:proofErr w:type="spellEnd"/>
      <w:r w:rsidRPr="00EA74B9">
        <w:rPr>
          <w:rFonts w:ascii="Arial" w:hAnsi="Arial" w:cs="Arial"/>
          <w:sz w:val="20"/>
          <w:szCs w:val="20"/>
          <w:lang w:val="de-DE"/>
        </w:rPr>
        <w:t xml:space="preserve">, der in seinem Thriller </w:t>
      </w:r>
      <w:r w:rsidRPr="00EA74B9">
        <w:rPr>
          <w:rFonts w:ascii="Arial" w:hAnsi="Arial" w:cs="Arial"/>
          <w:sz w:val="20"/>
          <w:szCs w:val="20"/>
          <w:lang w:val="de-DE"/>
        </w:rPr>
        <w:lastRenderedPageBreak/>
        <w:t xml:space="preserve">„Systemfehler“ das Szenario eines totalen Internetausfalls entworfen hat, der unsere Zivilisation in die Knie zwingen würde. Wer an der ISW 2022 nicht teilnehmen konnte, findet Informationen unter </w:t>
      </w:r>
      <w:hyperlink r:id="rId13" w:history="1">
        <w:r w:rsidRPr="00EA74B9">
          <w:rPr>
            <w:rStyle w:val="Hyperlink"/>
            <w:rFonts w:ascii="Arial" w:hAnsi="Arial" w:cs="Arial"/>
            <w:sz w:val="20"/>
            <w:szCs w:val="20"/>
            <w:lang w:val="de-DE"/>
          </w:rPr>
          <w:t>ntt-isw.com</w:t>
        </w:r>
      </w:hyperlink>
      <w:r w:rsidRPr="00EA74B9">
        <w:rPr>
          <w:rFonts w:ascii="Arial" w:hAnsi="Arial" w:cs="Arial"/>
          <w:sz w:val="20"/>
          <w:szCs w:val="20"/>
          <w:lang w:val="de-DE"/>
        </w:rPr>
        <w:t>.</w:t>
      </w:r>
    </w:p>
    <w:p w14:paraId="3260F1F3" w14:textId="531AE286" w:rsidR="00774656" w:rsidRDefault="00774656" w:rsidP="00C63BF0">
      <w:pPr>
        <w:pBdr>
          <w:top w:val="nil"/>
          <w:left w:val="nil"/>
          <w:bottom w:val="nil"/>
          <w:right w:val="nil"/>
          <w:between w:val="nil"/>
          <w:bar w:val="nil"/>
        </w:pBdr>
        <w:textAlignment w:val="center"/>
        <w:rPr>
          <w:rFonts w:ascii="Arial" w:hAnsi="Arial" w:cs="Arial"/>
          <w:sz w:val="20"/>
          <w:szCs w:val="20"/>
          <w:lang w:val="de-DE"/>
        </w:rPr>
      </w:pPr>
    </w:p>
    <w:p w14:paraId="49711063" w14:textId="77777777" w:rsidR="00EA74B9" w:rsidRPr="00EA74B9" w:rsidRDefault="00EA74B9" w:rsidP="00C63BF0">
      <w:pPr>
        <w:pBdr>
          <w:top w:val="nil"/>
          <w:left w:val="nil"/>
          <w:bottom w:val="nil"/>
          <w:right w:val="nil"/>
          <w:between w:val="nil"/>
          <w:bar w:val="nil"/>
        </w:pBdr>
        <w:textAlignment w:val="center"/>
        <w:rPr>
          <w:rFonts w:ascii="Arial" w:hAnsi="Arial" w:cs="Arial"/>
          <w:sz w:val="20"/>
          <w:szCs w:val="20"/>
          <w:lang w:val="de-DE"/>
        </w:rPr>
      </w:pPr>
      <w:bookmarkStart w:id="0" w:name="_GoBack"/>
      <w:bookmarkEnd w:id="0"/>
    </w:p>
    <w:p w14:paraId="4AFBBA37" w14:textId="3C82FB3F" w:rsidR="009821BB" w:rsidRPr="00EA74B9" w:rsidRDefault="5BE1E301" w:rsidP="5BE1E301">
      <w:pPr>
        <w:rPr>
          <w:rFonts w:ascii="Arial" w:eastAsia="Arial" w:hAnsi="Arial" w:cs="Arial"/>
          <w:sz w:val="20"/>
          <w:szCs w:val="20"/>
          <w:lang w:val="en-US"/>
        </w:rPr>
      </w:pPr>
      <w:r w:rsidRPr="00EA74B9">
        <w:rPr>
          <w:rFonts w:ascii="Arial" w:eastAsia="Arial" w:hAnsi="Arial" w:cs="Arial"/>
          <w:sz w:val="20"/>
          <w:szCs w:val="20"/>
          <w:lang w:val="en-US"/>
        </w:rPr>
        <w:t xml:space="preserve">Platinum Partner der Information Security World 2022 </w:t>
      </w:r>
      <w:proofErr w:type="spellStart"/>
      <w:r w:rsidRPr="00EA74B9">
        <w:rPr>
          <w:rFonts w:ascii="Arial" w:eastAsia="Arial" w:hAnsi="Arial" w:cs="Arial"/>
          <w:sz w:val="20"/>
          <w:szCs w:val="20"/>
          <w:lang w:val="en-US"/>
        </w:rPr>
        <w:t>waren</w:t>
      </w:r>
      <w:proofErr w:type="spellEnd"/>
      <w:r w:rsidRPr="00EA74B9">
        <w:rPr>
          <w:rFonts w:ascii="Arial" w:eastAsia="Arial" w:hAnsi="Arial" w:cs="Arial"/>
          <w:sz w:val="20"/>
          <w:szCs w:val="20"/>
          <w:lang w:val="en-US"/>
        </w:rPr>
        <w:t xml:space="preserve">: Check Point, CISCO, </w:t>
      </w:r>
      <w:proofErr w:type="spellStart"/>
      <w:r w:rsidRPr="00EA74B9">
        <w:rPr>
          <w:rFonts w:ascii="Arial" w:eastAsia="Arial" w:hAnsi="Arial" w:cs="Arial"/>
          <w:sz w:val="20"/>
          <w:szCs w:val="20"/>
          <w:lang w:val="en-US"/>
        </w:rPr>
        <w:t>Claroty</w:t>
      </w:r>
      <w:proofErr w:type="spellEnd"/>
      <w:r w:rsidRPr="00EA74B9">
        <w:rPr>
          <w:rFonts w:ascii="Arial" w:eastAsia="Arial" w:hAnsi="Arial" w:cs="Arial"/>
          <w:sz w:val="20"/>
          <w:szCs w:val="20"/>
          <w:lang w:val="en-US"/>
        </w:rPr>
        <w:t xml:space="preserve">, Fortinet, </w:t>
      </w:r>
      <w:proofErr w:type="spellStart"/>
      <w:r w:rsidRPr="00EA74B9">
        <w:rPr>
          <w:rFonts w:ascii="Arial" w:eastAsia="Arial" w:hAnsi="Arial" w:cs="Arial"/>
          <w:sz w:val="20"/>
          <w:szCs w:val="20"/>
          <w:lang w:val="en-US"/>
        </w:rPr>
        <w:t>Okta</w:t>
      </w:r>
      <w:proofErr w:type="spellEnd"/>
      <w:r w:rsidRPr="00EA74B9">
        <w:rPr>
          <w:rFonts w:ascii="Arial" w:eastAsia="Arial" w:hAnsi="Arial" w:cs="Arial"/>
          <w:sz w:val="20"/>
          <w:szCs w:val="20"/>
          <w:lang w:val="en-US"/>
        </w:rPr>
        <w:t xml:space="preserve">, und THALES. </w:t>
      </w:r>
      <w:proofErr w:type="spellStart"/>
      <w:r w:rsidRPr="00EA74B9">
        <w:rPr>
          <w:rFonts w:ascii="Arial" w:eastAsia="Arial" w:hAnsi="Arial" w:cs="Arial"/>
          <w:sz w:val="20"/>
          <w:szCs w:val="20"/>
          <w:lang w:val="en-US"/>
        </w:rPr>
        <w:t>Weitere</w:t>
      </w:r>
      <w:proofErr w:type="spellEnd"/>
      <w:r w:rsidRPr="00EA74B9">
        <w:rPr>
          <w:rFonts w:ascii="Arial" w:eastAsia="Arial" w:hAnsi="Arial" w:cs="Arial"/>
          <w:sz w:val="20"/>
          <w:szCs w:val="20"/>
          <w:lang w:val="en-US"/>
        </w:rPr>
        <w:t xml:space="preserve"> Partner </w:t>
      </w:r>
      <w:proofErr w:type="spellStart"/>
      <w:r w:rsidRPr="00EA74B9">
        <w:rPr>
          <w:rFonts w:ascii="Arial" w:eastAsia="Arial" w:hAnsi="Arial" w:cs="Arial"/>
          <w:sz w:val="20"/>
          <w:szCs w:val="20"/>
          <w:lang w:val="en-US"/>
        </w:rPr>
        <w:t>wie</w:t>
      </w:r>
      <w:proofErr w:type="spellEnd"/>
      <w:r w:rsidRPr="00EA74B9">
        <w:rPr>
          <w:rFonts w:ascii="Arial" w:eastAsia="Arial" w:hAnsi="Arial" w:cs="Arial"/>
          <w:sz w:val="20"/>
          <w:szCs w:val="20"/>
          <w:lang w:val="en-US"/>
        </w:rPr>
        <w:t xml:space="preserve">: Akamai, Aqua Security, Archer an RSA Business, </w:t>
      </w:r>
      <w:proofErr w:type="spellStart"/>
      <w:r w:rsidRPr="00EA74B9">
        <w:rPr>
          <w:rFonts w:ascii="Arial" w:eastAsia="Arial" w:hAnsi="Arial" w:cs="Arial"/>
          <w:sz w:val="20"/>
          <w:szCs w:val="20"/>
          <w:lang w:val="en-US"/>
        </w:rPr>
        <w:t>Checkmarx</w:t>
      </w:r>
      <w:proofErr w:type="spellEnd"/>
      <w:r w:rsidRPr="00EA74B9">
        <w:rPr>
          <w:rFonts w:ascii="Arial" w:eastAsia="Arial" w:hAnsi="Arial" w:cs="Arial"/>
          <w:sz w:val="20"/>
          <w:szCs w:val="20"/>
          <w:lang w:val="en-US"/>
        </w:rPr>
        <w:t xml:space="preserve">, </w:t>
      </w:r>
      <w:proofErr w:type="spellStart"/>
      <w:r w:rsidRPr="00EA74B9">
        <w:rPr>
          <w:rFonts w:ascii="Arial" w:eastAsia="Arial" w:hAnsi="Arial" w:cs="Arial"/>
          <w:sz w:val="20"/>
          <w:szCs w:val="20"/>
          <w:lang w:val="en-US"/>
        </w:rPr>
        <w:t>CrowdStrike</w:t>
      </w:r>
      <w:proofErr w:type="spellEnd"/>
      <w:r w:rsidRPr="00EA74B9">
        <w:rPr>
          <w:rFonts w:ascii="Arial" w:eastAsia="Arial" w:hAnsi="Arial" w:cs="Arial"/>
          <w:sz w:val="20"/>
          <w:szCs w:val="20"/>
          <w:lang w:val="en-US"/>
        </w:rPr>
        <w:t xml:space="preserve">, </w:t>
      </w:r>
      <w:proofErr w:type="spellStart"/>
      <w:r w:rsidRPr="00EA74B9">
        <w:rPr>
          <w:rFonts w:ascii="Arial" w:eastAsia="Arial" w:hAnsi="Arial" w:cs="Arial"/>
          <w:sz w:val="20"/>
          <w:szCs w:val="20"/>
          <w:lang w:val="en-US"/>
        </w:rPr>
        <w:t>Delinea</w:t>
      </w:r>
      <w:proofErr w:type="spellEnd"/>
      <w:r w:rsidRPr="00EA74B9">
        <w:rPr>
          <w:rFonts w:ascii="Arial" w:eastAsia="Arial" w:hAnsi="Arial" w:cs="Arial"/>
          <w:sz w:val="20"/>
          <w:szCs w:val="20"/>
          <w:lang w:val="en-US"/>
        </w:rPr>
        <w:t xml:space="preserve">, </w:t>
      </w:r>
      <w:proofErr w:type="spellStart"/>
      <w:r w:rsidRPr="00EA74B9">
        <w:rPr>
          <w:rFonts w:ascii="Arial" w:eastAsia="Arial" w:hAnsi="Arial" w:cs="Arial"/>
          <w:sz w:val="20"/>
          <w:szCs w:val="20"/>
          <w:lang w:val="en-US"/>
        </w:rPr>
        <w:t>Elasticsearch</w:t>
      </w:r>
      <w:proofErr w:type="spellEnd"/>
      <w:r w:rsidRPr="00EA74B9">
        <w:rPr>
          <w:rFonts w:ascii="Arial" w:eastAsia="Arial" w:hAnsi="Arial" w:cs="Arial"/>
          <w:sz w:val="20"/>
          <w:szCs w:val="20"/>
          <w:lang w:val="en-US"/>
        </w:rPr>
        <w:t xml:space="preserve">, </w:t>
      </w:r>
      <w:proofErr w:type="spellStart"/>
      <w:r w:rsidRPr="00EA74B9">
        <w:rPr>
          <w:rFonts w:ascii="Arial" w:eastAsia="Arial" w:hAnsi="Arial" w:cs="Arial"/>
          <w:sz w:val="20"/>
          <w:szCs w:val="20"/>
          <w:lang w:val="en-US"/>
        </w:rPr>
        <w:t>Exeon</w:t>
      </w:r>
      <w:proofErr w:type="spellEnd"/>
      <w:r w:rsidRPr="00EA74B9">
        <w:rPr>
          <w:rFonts w:ascii="Arial" w:eastAsia="Arial" w:hAnsi="Arial" w:cs="Arial"/>
          <w:sz w:val="20"/>
          <w:szCs w:val="20"/>
          <w:lang w:val="en-US"/>
        </w:rPr>
        <w:t xml:space="preserve"> Analytics, f5, Google, </w:t>
      </w:r>
      <w:proofErr w:type="spellStart"/>
      <w:r w:rsidRPr="00EA74B9">
        <w:rPr>
          <w:rFonts w:ascii="Arial" w:eastAsia="Arial" w:hAnsi="Arial" w:cs="Arial"/>
          <w:sz w:val="20"/>
          <w:szCs w:val="20"/>
          <w:lang w:val="en-US"/>
        </w:rPr>
        <w:t>illumio</w:t>
      </w:r>
      <w:proofErr w:type="spellEnd"/>
      <w:r w:rsidRPr="00EA74B9">
        <w:rPr>
          <w:rFonts w:ascii="Arial" w:eastAsia="Arial" w:hAnsi="Arial" w:cs="Arial"/>
          <w:sz w:val="20"/>
          <w:szCs w:val="20"/>
          <w:lang w:val="en-US"/>
        </w:rPr>
        <w:t xml:space="preserve">, MANDIANT, Microsoft, </w:t>
      </w:r>
      <w:proofErr w:type="spellStart"/>
      <w:r w:rsidRPr="00EA74B9">
        <w:rPr>
          <w:rFonts w:ascii="Arial" w:eastAsia="Arial" w:hAnsi="Arial" w:cs="Arial"/>
          <w:sz w:val="20"/>
          <w:szCs w:val="20"/>
          <w:lang w:val="en-US"/>
        </w:rPr>
        <w:t>Netskope</w:t>
      </w:r>
      <w:proofErr w:type="spellEnd"/>
      <w:r w:rsidRPr="00EA74B9">
        <w:rPr>
          <w:rFonts w:ascii="Arial" w:eastAsia="Arial" w:hAnsi="Arial" w:cs="Arial"/>
          <w:sz w:val="20"/>
          <w:szCs w:val="20"/>
          <w:lang w:val="en-US"/>
        </w:rPr>
        <w:t xml:space="preserve">, </w:t>
      </w:r>
      <w:proofErr w:type="spellStart"/>
      <w:r w:rsidRPr="00EA74B9">
        <w:rPr>
          <w:rFonts w:ascii="Arial" w:eastAsia="Arial" w:hAnsi="Arial" w:cs="Arial"/>
          <w:sz w:val="20"/>
          <w:szCs w:val="20"/>
          <w:lang w:val="en-US"/>
        </w:rPr>
        <w:t>NetWitness</w:t>
      </w:r>
      <w:proofErr w:type="spellEnd"/>
      <w:r w:rsidRPr="00EA74B9">
        <w:rPr>
          <w:rFonts w:ascii="Arial" w:eastAsia="Arial" w:hAnsi="Arial" w:cs="Arial"/>
          <w:sz w:val="20"/>
          <w:szCs w:val="20"/>
          <w:lang w:val="en-US"/>
        </w:rPr>
        <w:t xml:space="preserve"> an RSA Business, </w:t>
      </w:r>
      <w:proofErr w:type="spellStart"/>
      <w:r w:rsidRPr="00EA74B9">
        <w:rPr>
          <w:rFonts w:ascii="Arial" w:eastAsia="Arial" w:hAnsi="Arial" w:cs="Arial"/>
          <w:sz w:val="20"/>
          <w:szCs w:val="20"/>
          <w:lang w:val="en-US"/>
        </w:rPr>
        <w:t>Nozomi</w:t>
      </w:r>
      <w:proofErr w:type="spellEnd"/>
      <w:r w:rsidRPr="00EA74B9">
        <w:rPr>
          <w:rFonts w:ascii="Arial" w:eastAsia="Arial" w:hAnsi="Arial" w:cs="Arial"/>
          <w:sz w:val="20"/>
          <w:szCs w:val="20"/>
          <w:lang w:val="en-US"/>
        </w:rPr>
        <w:t xml:space="preserve"> Networks, Palo Alto Networks, </w:t>
      </w:r>
      <w:proofErr w:type="spellStart"/>
      <w:r w:rsidRPr="00EA74B9">
        <w:rPr>
          <w:rFonts w:ascii="Arial" w:eastAsia="Arial" w:hAnsi="Arial" w:cs="Arial"/>
          <w:sz w:val="20"/>
          <w:szCs w:val="20"/>
          <w:lang w:val="en-US"/>
        </w:rPr>
        <w:t>Proofpoint</w:t>
      </w:r>
      <w:proofErr w:type="spellEnd"/>
      <w:r w:rsidRPr="00EA74B9">
        <w:rPr>
          <w:rFonts w:ascii="Arial" w:eastAsia="Arial" w:hAnsi="Arial" w:cs="Arial"/>
          <w:sz w:val="20"/>
          <w:szCs w:val="20"/>
          <w:lang w:val="en-US"/>
        </w:rPr>
        <w:t xml:space="preserve">, </w:t>
      </w:r>
      <w:proofErr w:type="spellStart"/>
      <w:r w:rsidRPr="00EA74B9">
        <w:rPr>
          <w:rFonts w:ascii="Arial" w:eastAsia="Arial" w:hAnsi="Arial" w:cs="Arial"/>
          <w:sz w:val="20"/>
          <w:szCs w:val="20"/>
          <w:lang w:val="en-US"/>
        </w:rPr>
        <w:t>Rubrik</w:t>
      </w:r>
      <w:proofErr w:type="spellEnd"/>
      <w:r w:rsidRPr="00EA74B9">
        <w:rPr>
          <w:rFonts w:ascii="Arial" w:eastAsia="Arial" w:hAnsi="Arial" w:cs="Arial"/>
          <w:sz w:val="20"/>
          <w:szCs w:val="20"/>
          <w:lang w:val="en-US"/>
        </w:rPr>
        <w:t xml:space="preserve">, </w:t>
      </w:r>
      <w:proofErr w:type="spellStart"/>
      <w:r w:rsidRPr="00EA74B9">
        <w:rPr>
          <w:rFonts w:ascii="Arial" w:eastAsia="Arial" w:hAnsi="Arial" w:cs="Arial"/>
          <w:sz w:val="20"/>
          <w:szCs w:val="20"/>
          <w:lang w:val="en-US"/>
        </w:rPr>
        <w:t>SecurID</w:t>
      </w:r>
      <w:proofErr w:type="spellEnd"/>
      <w:r w:rsidRPr="00EA74B9">
        <w:rPr>
          <w:rFonts w:ascii="Arial" w:eastAsia="Arial" w:hAnsi="Arial" w:cs="Arial"/>
          <w:sz w:val="20"/>
          <w:szCs w:val="20"/>
          <w:lang w:val="en-US"/>
        </w:rPr>
        <w:t xml:space="preserve"> an RSA Business, </w:t>
      </w:r>
      <w:proofErr w:type="spellStart"/>
      <w:r w:rsidRPr="00EA74B9">
        <w:rPr>
          <w:rFonts w:ascii="Arial" w:eastAsia="Arial" w:hAnsi="Arial" w:cs="Arial"/>
          <w:sz w:val="20"/>
          <w:szCs w:val="20"/>
          <w:lang w:val="en-US"/>
        </w:rPr>
        <w:t>servicenow</w:t>
      </w:r>
      <w:proofErr w:type="spellEnd"/>
      <w:r w:rsidRPr="00EA74B9">
        <w:rPr>
          <w:rFonts w:ascii="Arial" w:eastAsia="Arial" w:hAnsi="Arial" w:cs="Arial"/>
          <w:sz w:val="20"/>
          <w:szCs w:val="20"/>
          <w:lang w:val="en-US"/>
        </w:rPr>
        <w:t xml:space="preserve">, SWIMLANE, Swiss Cyber Institute, VMware, WIZ und </w:t>
      </w:r>
      <w:proofErr w:type="spellStart"/>
      <w:r w:rsidRPr="00EA74B9">
        <w:rPr>
          <w:rFonts w:ascii="Arial" w:eastAsia="Arial" w:hAnsi="Arial" w:cs="Arial"/>
          <w:sz w:val="20"/>
          <w:szCs w:val="20"/>
          <w:lang w:val="en-US"/>
        </w:rPr>
        <w:t>Zscaler</w:t>
      </w:r>
      <w:proofErr w:type="spellEnd"/>
      <w:r w:rsidRPr="00EA74B9">
        <w:rPr>
          <w:rFonts w:ascii="Arial" w:eastAsia="Arial" w:hAnsi="Arial" w:cs="Arial"/>
          <w:sz w:val="20"/>
          <w:szCs w:val="20"/>
          <w:lang w:val="en-US"/>
        </w:rPr>
        <w:t xml:space="preserve"> </w:t>
      </w:r>
      <w:proofErr w:type="spellStart"/>
      <w:r w:rsidRPr="00EA74B9">
        <w:rPr>
          <w:rFonts w:ascii="Arial" w:eastAsia="Arial" w:hAnsi="Arial" w:cs="Arial"/>
          <w:sz w:val="20"/>
          <w:szCs w:val="20"/>
          <w:lang w:val="en-US"/>
        </w:rPr>
        <w:t>rundeten</w:t>
      </w:r>
      <w:proofErr w:type="spellEnd"/>
      <w:r w:rsidRPr="00EA74B9">
        <w:rPr>
          <w:rFonts w:ascii="Arial" w:eastAsia="Arial" w:hAnsi="Arial" w:cs="Arial"/>
          <w:sz w:val="20"/>
          <w:szCs w:val="20"/>
          <w:lang w:val="en-US"/>
        </w:rPr>
        <w:t xml:space="preserve"> das Line-Up der </w:t>
      </w:r>
      <w:proofErr w:type="spellStart"/>
      <w:r w:rsidRPr="00EA74B9">
        <w:rPr>
          <w:rFonts w:ascii="Arial" w:eastAsia="Arial" w:hAnsi="Arial" w:cs="Arial"/>
          <w:sz w:val="20"/>
          <w:szCs w:val="20"/>
          <w:lang w:val="en-US"/>
        </w:rPr>
        <w:t>wichtigsten</w:t>
      </w:r>
      <w:proofErr w:type="spellEnd"/>
      <w:r w:rsidRPr="00EA74B9">
        <w:rPr>
          <w:rFonts w:ascii="Arial" w:eastAsia="Arial" w:hAnsi="Arial" w:cs="Arial"/>
          <w:sz w:val="20"/>
          <w:szCs w:val="20"/>
          <w:lang w:val="en-US"/>
        </w:rPr>
        <w:t xml:space="preserve"> </w:t>
      </w:r>
      <w:proofErr w:type="spellStart"/>
      <w:r w:rsidRPr="00EA74B9">
        <w:rPr>
          <w:rFonts w:ascii="Arial" w:eastAsia="Arial" w:hAnsi="Arial" w:cs="Arial"/>
          <w:sz w:val="20"/>
          <w:szCs w:val="20"/>
          <w:lang w:val="en-US"/>
        </w:rPr>
        <w:t>Anbieter</w:t>
      </w:r>
      <w:proofErr w:type="spellEnd"/>
      <w:r w:rsidRPr="00EA74B9">
        <w:rPr>
          <w:rFonts w:ascii="Arial" w:eastAsia="Arial" w:hAnsi="Arial" w:cs="Arial"/>
          <w:sz w:val="20"/>
          <w:szCs w:val="20"/>
          <w:lang w:val="en-US"/>
        </w:rPr>
        <w:t xml:space="preserve"> </w:t>
      </w:r>
      <w:proofErr w:type="spellStart"/>
      <w:r w:rsidRPr="00EA74B9">
        <w:rPr>
          <w:rFonts w:ascii="Arial" w:eastAsia="Arial" w:hAnsi="Arial" w:cs="Arial"/>
          <w:sz w:val="20"/>
          <w:szCs w:val="20"/>
          <w:lang w:val="en-US"/>
        </w:rPr>
        <w:t>aus</w:t>
      </w:r>
      <w:proofErr w:type="spellEnd"/>
      <w:r w:rsidRPr="00EA74B9">
        <w:rPr>
          <w:rFonts w:ascii="Arial" w:eastAsia="Arial" w:hAnsi="Arial" w:cs="Arial"/>
          <w:sz w:val="20"/>
          <w:szCs w:val="20"/>
          <w:lang w:val="en-US"/>
        </w:rPr>
        <w:t xml:space="preserve"> </w:t>
      </w:r>
      <w:proofErr w:type="spellStart"/>
      <w:r w:rsidRPr="00EA74B9">
        <w:rPr>
          <w:rFonts w:ascii="Arial" w:eastAsia="Arial" w:hAnsi="Arial" w:cs="Arial"/>
          <w:sz w:val="20"/>
          <w:szCs w:val="20"/>
          <w:lang w:val="en-US"/>
        </w:rPr>
        <w:t>dem</w:t>
      </w:r>
      <w:proofErr w:type="spellEnd"/>
      <w:r w:rsidRPr="00EA74B9">
        <w:rPr>
          <w:rFonts w:ascii="Arial" w:eastAsia="Arial" w:hAnsi="Arial" w:cs="Arial"/>
          <w:sz w:val="20"/>
          <w:szCs w:val="20"/>
          <w:lang w:val="en-US"/>
        </w:rPr>
        <w:t xml:space="preserve"> IT-Security </w:t>
      </w:r>
      <w:proofErr w:type="spellStart"/>
      <w:r w:rsidRPr="00EA74B9">
        <w:rPr>
          <w:rFonts w:ascii="Arial" w:eastAsia="Arial" w:hAnsi="Arial" w:cs="Arial"/>
          <w:sz w:val="20"/>
          <w:szCs w:val="20"/>
          <w:lang w:val="en-US"/>
        </w:rPr>
        <w:t>Bereich</w:t>
      </w:r>
      <w:proofErr w:type="spellEnd"/>
      <w:r w:rsidRPr="00EA74B9">
        <w:rPr>
          <w:rFonts w:ascii="Arial" w:eastAsia="Arial" w:hAnsi="Arial" w:cs="Arial"/>
          <w:sz w:val="20"/>
          <w:szCs w:val="20"/>
          <w:lang w:val="en-US"/>
        </w:rPr>
        <w:t xml:space="preserve"> und </w:t>
      </w:r>
      <w:proofErr w:type="spellStart"/>
      <w:r w:rsidRPr="00EA74B9">
        <w:rPr>
          <w:rFonts w:ascii="Arial" w:eastAsia="Arial" w:hAnsi="Arial" w:cs="Arial"/>
          <w:sz w:val="20"/>
          <w:szCs w:val="20"/>
          <w:lang w:val="en-US"/>
        </w:rPr>
        <w:t>einen</w:t>
      </w:r>
      <w:proofErr w:type="spellEnd"/>
      <w:r w:rsidRPr="00EA74B9">
        <w:rPr>
          <w:rFonts w:ascii="Arial" w:eastAsia="Arial" w:hAnsi="Arial" w:cs="Arial"/>
          <w:sz w:val="20"/>
          <w:szCs w:val="20"/>
          <w:lang w:val="en-US"/>
        </w:rPr>
        <w:t xml:space="preserve"> Mix </w:t>
      </w:r>
      <w:proofErr w:type="spellStart"/>
      <w:r w:rsidRPr="00EA74B9">
        <w:rPr>
          <w:rFonts w:ascii="Arial" w:eastAsia="Arial" w:hAnsi="Arial" w:cs="Arial"/>
          <w:sz w:val="20"/>
          <w:szCs w:val="20"/>
          <w:lang w:val="en-US"/>
        </w:rPr>
        <w:t>aus</w:t>
      </w:r>
      <w:proofErr w:type="spellEnd"/>
      <w:r w:rsidRPr="00EA74B9">
        <w:rPr>
          <w:rFonts w:ascii="Arial" w:eastAsia="Arial" w:hAnsi="Arial" w:cs="Arial"/>
          <w:sz w:val="20"/>
          <w:szCs w:val="20"/>
          <w:lang w:val="en-US"/>
        </w:rPr>
        <w:t xml:space="preserve"> 50 </w:t>
      </w:r>
      <w:proofErr w:type="spellStart"/>
      <w:r w:rsidRPr="00EA74B9">
        <w:rPr>
          <w:rFonts w:ascii="Arial" w:eastAsia="Arial" w:hAnsi="Arial" w:cs="Arial"/>
          <w:sz w:val="20"/>
          <w:szCs w:val="20"/>
          <w:lang w:val="en-US"/>
        </w:rPr>
        <w:t>Fachvorträgen</w:t>
      </w:r>
      <w:proofErr w:type="spellEnd"/>
      <w:r w:rsidRPr="00EA74B9">
        <w:rPr>
          <w:rFonts w:ascii="Arial" w:eastAsia="Arial" w:hAnsi="Arial" w:cs="Arial"/>
          <w:sz w:val="20"/>
          <w:szCs w:val="20"/>
          <w:lang w:val="en-US"/>
        </w:rPr>
        <w:t xml:space="preserve"> ab.</w:t>
      </w:r>
    </w:p>
    <w:p w14:paraId="482CF318" w14:textId="3842014D" w:rsidR="00C63BF0" w:rsidRPr="00EA74B9" w:rsidRDefault="00C63BF0" w:rsidP="005F4F1E">
      <w:pPr>
        <w:pBdr>
          <w:top w:val="nil"/>
          <w:left w:val="nil"/>
          <w:bottom w:val="nil"/>
          <w:right w:val="nil"/>
          <w:between w:val="nil"/>
          <w:bar w:val="nil"/>
        </w:pBdr>
        <w:textAlignment w:val="center"/>
        <w:rPr>
          <w:rFonts w:ascii="Arial" w:hAnsi="Arial" w:cs="Arial"/>
          <w:sz w:val="20"/>
          <w:szCs w:val="20"/>
          <w:lang w:val="en-US"/>
        </w:rPr>
      </w:pPr>
    </w:p>
    <w:p w14:paraId="5738CC0D" w14:textId="77777777" w:rsidR="00A0535B" w:rsidRPr="00EA74B9" w:rsidRDefault="00A0535B" w:rsidP="005F4F1E">
      <w:pPr>
        <w:pBdr>
          <w:top w:val="nil"/>
          <w:left w:val="nil"/>
          <w:bottom w:val="nil"/>
          <w:right w:val="nil"/>
          <w:between w:val="nil"/>
          <w:bar w:val="nil"/>
        </w:pBdr>
        <w:textAlignment w:val="center"/>
        <w:rPr>
          <w:rFonts w:ascii="Arial" w:hAnsi="Arial" w:cs="Arial"/>
          <w:sz w:val="20"/>
          <w:szCs w:val="20"/>
          <w:lang w:val="en-US"/>
        </w:rPr>
      </w:pPr>
    </w:p>
    <w:p w14:paraId="4A872E10" w14:textId="30D27524" w:rsidR="00845677" w:rsidRPr="00EA74B9" w:rsidRDefault="00634EE4" w:rsidP="005F4F1E">
      <w:pPr>
        <w:rPr>
          <w:rFonts w:ascii="Arial" w:hAnsi="Arial" w:cs="Arial"/>
          <w:b/>
          <w:bCs/>
          <w:sz w:val="22"/>
          <w:szCs w:val="22"/>
          <w:lang w:val="de-AT"/>
        </w:rPr>
      </w:pPr>
      <w:r w:rsidRPr="00EA74B9">
        <w:rPr>
          <w:rFonts w:ascii="Arial" w:hAnsi="Arial" w:cs="Arial"/>
          <w:b/>
          <w:bCs/>
          <w:sz w:val="22"/>
          <w:szCs w:val="22"/>
          <w:lang w:val="de-AT"/>
        </w:rPr>
        <w:t>Über</w:t>
      </w:r>
      <w:r w:rsidR="00845677" w:rsidRPr="00EA74B9">
        <w:rPr>
          <w:rFonts w:ascii="Arial" w:hAnsi="Arial" w:cs="Arial"/>
          <w:b/>
          <w:bCs/>
          <w:sz w:val="22"/>
          <w:szCs w:val="22"/>
          <w:lang w:val="de-AT"/>
        </w:rPr>
        <w:t xml:space="preserve"> NTT DATA</w:t>
      </w:r>
    </w:p>
    <w:p w14:paraId="12E22D5A" w14:textId="77777777" w:rsidR="00634EE4" w:rsidRPr="00EA74B9" w:rsidRDefault="00634EE4" w:rsidP="00C63BF0">
      <w:pPr>
        <w:rPr>
          <w:rFonts w:ascii="Arial" w:hAnsi="Arial" w:cs="Arial"/>
          <w:b/>
          <w:bCs/>
          <w:sz w:val="22"/>
          <w:szCs w:val="22"/>
          <w:lang w:val="de-AT"/>
        </w:rPr>
      </w:pPr>
    </w:p>
    <w:p w14:paraId="01381404" w14:textId="6F3BC4C8" w:rsidR="00346FF1" w:rsidRPr="00EA74B9" w:rsidRDefault="00634EE4" w:rsidP="00C63BF0">
      <w:pPr>
        <w:pStyle w:val="StandardWeb"/>
        <w:spacing w:before="0" w:beforeAutospacing="0" w:after="0" w:afterAutospacing="0"/>
        <w:ind w:right="-1"/>
        <w:rPr>
          <w:rFonts w:ascii="Arial" w:eastAsia="DengXian" w:hAnsi="Arial" w:cs="Arial"/>
          <w:sz w:val="20"/>
          <w:szCs w:val="20"/>
        </w:rPr>
      </w:pPr>
      <w:r w:rsidRPr="00EA74B9">
        <w:rPr>
          <w:rFonts w:ascii="Arial" w:eastAsiaTheme="minorHAnsi" w:hAnsi="Arial" w:cs="Arial"/>
          <w:color w:val="000000" w:themeColor="text1"/>
          <w:sz w:val="20"/>
          <w:szCs w:val="22"/>
          <w:lang w:val="de-DE" w:eastAsia="en-US"/>
        </w:rPr>
        <w:t xml:space="preserve">NTT DATA – ein Teil der NTT Group – ist </w:t>
      </w:r>
      <w:proofErr w:type="spellStart"/>
      <w:r w:rsidRPr="00EA74B9">
        <w:rPr>
          <w:rFonts w:ascii="Arial" w:eastAsiaTheme="minorHAnsi" w:hAnsi="Arial" w:cs="Arial"/>
          <w:color w:val="000000" w:themeColor="text1"/>
          <w:sz w:val="20"/>
          <w:szCs w:val="22"/>
          <w:lang w:val="de-DE" w:eastAsia="en-US"/>
        </w:rPr>
        <w:t>Trusted</w:t>
      </w:r>
      <w:proofErr w:type="spellEnd"/>
      <w:r w:rsidRPr="00EA74B9">
        <w:rPr>
          <w:rFonts w:ascii="Arial" w:eastAsiaTheme="minorHAnsi" w:hAnsi="Arial" w:cs="Arial"/>
          <w:color w:val="000000" w:themeColor="text1"/>
          <w:sz w:val="20"/>
          <w:szCs w:val="22"/>
          <w:lang w:val="de-DE" w:eastAsia="en-US"/>
        </w:rPr>
        <w:t xml:space="preserve"> Global Innovator von Business-</w:t>
      </w:r>
      <w:r w:rsidR="00BC5DF0" w:rsidRPr="00EA74B9">
        <w:rPr>
          <w:rFonts w:ascii="Arial" w:eastAsiaTheme="minorHAnsi" w:hAnsi="Arial" w:cs="Arial"/>
          <w:color w:val="000000" w:themeColor="text1"/>
          <w:sz w:val="20"/>
          <w:szCs w:val="22"/>
          <w:lang w:val="de-DE" w:eastAsia="en-US"/>
        </w:rPr>
        <w:t>,</w:t>
      </w:r>
      <w:r w:rsidRPr="00EA74B9">
        <w:rPr>
          <w:rFonts w:ascii="Arial" w:eastAsiaTheme="minorHAnsi" w:hAnsi="Arial" w:cs="Arial"/>
          <w:color w:val="000000" w:themeColor="text1"/>
          <w:sz w:val="20"/>
          <w:szCs w:val="22"/>
          <w:lang w:val="de-DE" w:eastAsia="en-US"/>
        </w:rPr>
        <w:t xml:space="preserve"> IT-</w:t>
      </w:r>
      <w:r w:rsidR="00BC5DF0" w:rsidRPr="00EA74B9">
        <w:rPr>
          <w:rFonts w:ascii="Arial" w:eastAsiaTheme="minorHAnsi" w:hAnsi="Arial" w:cs="Arial"/>
          <w:color w:val="000000" w:themeColor="text1"/>
          <w:sz w:val="20"/>
          <w:szCs w:val="22"/>
          <w:lang w:val="de-DE" w:eastAsia="en-US"/>
        </w:rPr>
        <w:t xml:space="preserve"> und Telekommunikations-</w:t>
      </w:r>
      <w:r w:rsidRPr="00EA74B9">
        <w:rPr>
          <w:rFonts w:ascii="Arial" w:eastAsiaTheme="minorHAnsi" w:hAnsi="Arial" w:cs="Arial"/>
          <w:color w:val="000000" w:themeColor="text1"/>
          <w:sz w:val="20"/>
          <w:szCs w:val="22"/>
          <w:lang w:val="de-DE" w:eastAsia="en-US"/>
        </w:rPr>
        <w:t xml:space="preserve">Lösungen mit Hauptsitz in Tokio. Wir unterstützen unsere Kunden bei ihrer Transformation durch Consulting, Branchenlösungen, Business </w:t>
      </w:r>
      <w:proofErr w:type="spellStart"/>
      <w:r w:rsidRPr="00EA74B9">
        <w:rPr>
          <w:rFonts w:ascii="Arial" w:eastAsiaTheme="minorHAnsi" w:hAnsi="Arial" w:cs="Arial"/>
          <w:color w:val="000000" w:themeColor="text1"/>
          <w:sz w:val="20"/>
          <w:szCs w:val="22"/>
          <w:lang w:val="de-DE" w:eastAsia="en-US"/>
        </w:rPr>
        <w:t>Process</w:t>
      </w:r>
      <w:proofErr w:type="spellEnd"/>
      <w:r w:rsidRPr="00EA74B9">
        <w:rPr>
          <w:rFonts w:ascii="Arial" w:eastAsiaTheme="minorHAnsi" w:hAnsi="Arial" w:cs="Arial"/>
          <w:color w:val="000000" w:themeColor="text1"/>
          <w:sz w:val="20"/>
          <w:szCs w:val="22"/>
          <w:lang w:val="de-DE" w:eastAsia="en-US"/>
        </w:rPr>
        <w:t xml:space="preserve"> Services, Digital- und IT-Modernisierung und </w:t>
      </w:r>
      <w:proofErr w:type="spellStart"/>
      <w:r w:rsidRPr="00EA74B9">
        <w:rPr>
          <w:rFonts w:ascii="Arial" w:eastAsiaTheme="minorHAnsi" w:hAnsi="Arial" w:cs="Arial"/>
          <w:color w:val="000000" w:themeColor="text1"/>
          <w:sz w:val="20"/>
          <w:szCs w:val="22"/>
          <w:lang w:val="de-DE" w:eastAsia="en-US"/>
        </w:rPr>
        <w:t>Managed</w:t>
      </w:r>
      <w:proofErr w:type="spellEnd"/>
      <w:r w:rsidRPr="00EA74B9">
        <w:rPr>
          <w:rFonts w:ascii="Arial" w:eastAsiaTheme="minorHAnsi" w:hAnsi="Arial" w:cs="Arial"/>
          <w:color w:val="000000" w:themeColor="text1"/>
          <w:sz w:val="20"/>
          <w:szCs w:val="22"/>
          <w:lang w:val="de-DE" w:eastAsia="en-US"/>
        </w:rPr>
        <w:t xml:space="preserve"> Services. Mit NTT DATA können Kunden und die Gesellschaft selbstbewusst in die digitale Zukunft gehen. Wir setzen u</w:t>
      </w:r>
      <w:r w:rsidRPr="00EA74B9">
        <w:rPr>
          <w:rFonts w:ascii="Arial" w:eastAsiaTheme="minorHAnsi" w:hAnsi="Arial" w:cs="Arial"/>
          <w:color w:val="000000" w:themeColor="text1"/>
          <w:sz w:val="20"/>
          <w:szCs w:val="20"/>
          <w:lang w:val="de-DE" w:eastAsia="en-US"/>
        </w:rPr>
        <w:t xml:space="preserve">ns für den langfristigen Erfolg unserer Kunden ein und kombinieren globale Präsenz mit lokaler Kundenbetreuung in über 50 Ländern. Weitere Informationen finden Sie unter </w:t>
      </w:r>
      <w:hyperlink r:id="rId14" w:history="1">
        <w:r w:rsidR="00845677" w:rsidRPr="00EA74B9">
          <w:rPr>
            <w:rStyle w:val="Hyperlink"/>
            <w:rFonts w:ascii="Arial" w:hAnsi="Arial" w:cs="Arial"/>
            <w:sz w:val="20"/>
            <w:szCs w:val="20"/>
          </w:rPr>
          <w:t>nttdata.com.</w:t>
        </w:r>
      </w:hyperlink>
    </w:p>
    <w:p w14:paraId="01FC064D" w14:textId="78CADA84" w:rsidR="00D35710" w:rsidRPr="00EA74B9" w:rsidRDefault="00D35710" w:rsidP="00C63BF0">
      <w:pPr>
        <w:rPr>
          <w:rFonts w:ascii="Arial" w:eastAsia="DengXian" w:hAnsi="Arial" w:cs="Arial"/>
          <w:sz w:val="20"/>
          <w:szCs w:val="20"/>
          <w:lang w:val="de-AT"/>
        </w:rPr>
      </w:pPr>
    </w:p>
    <w:p w14:paraId="61B4B7B8" w14:textId="49B58121" w:rsidR="00634EE4" w:rsidRPr="00EA74B9" w:rsidRDefault="00634EE4" w:rsidP="00C63BF0">
      <w:pPr>
        <w:rPr>
          <w:rFonts w:ascii="Arial" w:hAnsi="Arial" w:cs="Arial"/>
          <w:b/>
          <w:color w:val="000000" w:themeColor="text1"/>
          <w:sz w:val="20"/>
          <w:szCs w:val="20"/>
          <w:lang w:val="de-DE"/>
        </w:rPr>
      </w:pPr>
      <w:r w:rsidRPr="00EA74B9">
        <w:rPr>
          <w:rFonts w:ascii="Arial" w:hAnsi="Arial" w:cs="Arial"/>
          <w:b/>
          <w:color w:val="000000" w:themeColor="text1"/>
          <w:sz w:val="20"/>
          <w:szCs w:val="20"/>
          <w:lang w:val="de-DE"/>
        </w:rPr>
        <w:t>Pressekontakt für Deutschland, Österreich und Schweiz:</w:t>
      </w:r>
    </w:p>
    <w:p w14:paraId="01829874" w14:textId="333F173E" w:rsidR="00FB6B76" w:rsidRPr="00EA74B9" w:rsidRDefault="00FB6B76" w:rsidP="00C63BF0">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tbl>
      <w:tblPr>
        <w:tblStyle w:val="Tabellenrast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4677"/>
      </w:tblGrid>
      <w:tr w:rsidR="00040934" w:rsidRPr="00EA74B9" w14:paraId="0086F82B" w14:textId="77777777" w:rsidTr="00040934">
        <w:tc>
          <w:tcPr>
            <w:tcW w:w="3828" w:type="dxa"/>
          </w:tcPr>
          <w:p w14:paraId="2749B39B" w14:textId="77777777" w:rsidR="00040934" w:rsidRPr="00EA74B9" w:rsidRDefault="00040934" w:rsidP="00C63BF0">
            <w:pPr>
              <w:pStyle w:val="StandardWeb"/>
              <w:spacing w:before="0" w:beforeAutospacing="0" w:after="0" w:afterAutospacing="0"/>
              <w:ind w:left="-105" w:right="1417"/>
              <w:rPr>
                <w:rFonts w:ascii="Arial" w:eastAsiaTheme="minorHAnsi" w:hAnsi="Arial" w:cs="Arial"/>
                <w:sz w:val="20"/>
                <w:szCs w:val="20"/>
                <w:lang w:val="de-AT" w:eastAsia="en-US"/>
              </w:rPr>
            </w:pPr>
            <w:r w:rsidRPr="00EA74B9">
              <w:rPr>
                <w:rFonts w:ascii="Arial" w:eastAsiaTheme="minorHAnsi" w:hAnsi="Arial" w:cs="Arial"/>
                <w:color w:val="000000" w:themeColor="text1"/>
                <w:sz w:val="20"/>
                <w:szCs w:val="20"/>
                <w:lang w:val="de-AT" w:eastAsia="en-US"/>
              </w:rPr>
              <w:t xml:space="preserve">NTT DATA </w:t>
            </w:r>
            <w:r w:rsidRPr="00EA74B9">
              <w:rPr>
                <w:rFonts w:ascii="Arial" w:eastAsiaTheme="minorHAnsi" w:hAnsi="Arial" w:cs="Arial"/>
                <w:sz w:val="20"/>
                <w:szCs w:val="20"/>
                <w:lang w:val="de-AT" w:eastAsia="en-US"/>
              </w:rPr>
              <w:t>DACH</w:t>
            </w:r>
          </w:p>
          <w:p w14:paraId="517C118E" w14:textId="77777777" w:rsidR="00040934" w:rsidRPr="00EA74B9" w:rsidRDefault="00040934" w:rsidP="00C63BF0">
            <w:pPr>
              <w:pStyle w:val="StandardWeb"/>
              <w:spacing w:before="0" w:beforeAutospacing="0" w:after="0" w:afterAutospacing="0"/>
              <w:ind w:left="-105" w:right="1417"/>
              <w:rPr>
                <w:rFonts w:ascii="Arial" w:eastAsiaTheme="minorHAnsi" w:hAnsi="Arial" w:cs="Arial"/>
                <w:sz w:val="20"/>
                <w:szCs w:val="20"/>
                <w:lang w:val="de-AT" w:eastAsia="en-US"/>
              </w:rPr>
            </w:pPr>
            <w:r w:rsidRPr="00EA74B9">
              <w:rPr>
                <w:rFonts w:ascii="Arial" w:eastAsiaTheme="minorHAnsi" w:hAnsi="Arial" w:cs="Arial"/>
                <w:sz w:val="20"/>
                <w:szCs w:val="20"/>
                <w:lang w:val="de-AT" w:eastAsia="en-US"/>
              </w:rPr>
              <w:t>Cornelia Spitzer, BA</w:t>
            </w:r>
          </w:p>
          <w:p w14:paraId="1FBA6308" w14:textId="77777777" w:rsidR="00040934" w:rsidRPr="00EA74B9" w:rsidRDefault="00040934" w:rsidP="00C63BF0">
            <w:pPr>
              <w:pStyle w:val="StandardWeb"/>
              <w:spacing w:before="0" w:beforeAutospacing="0" w:after="0" w:afterAutospacing="0"/>
              <w:ind w:left="-105" w:right="1417"/>
              <w:rPr>
                <w:rFonts w:ascii="Arial" w:eastAsiaTheme="minorHAnsi" w:hAnsi="Arial" w:cs="Arial"/>
                <w:sz w:val="20"/>
                <w:szCs w:val="20"/>
                <w:lang w:val="de-AT" w:eastAsia="en-US"/>
              </w:rPr>
            </w:pPr>
            <w:r w:rsidRPr="00EA74B9">
              <w:rPr>
                <w:rFonts w:ascii="Arial" w:eastAsiaTheme="minorHAnsi" w:hAnsi="Arial" w:cs="Arial"/>
                <w:sz w:val="20"/>
                <w:szCs w:val="20"/>
                <w:lang w:val="de-AT" w:eastAsia="en-US"/>
              </w:rPr>
              <w:t xml:space="preserve">Press Manager DACH </w:t>
            </w:r>
          </w:p>
          <w:p w14:paraId="4C75F9B4" w14:textId="77777777" w:rsidR="00040934" w:rsidRPr="00EA74B9" w:rsidRDefault="00040934" w:rsidP="00C63BF0">
            <w:pPr>
              <w:pStyle w:val="StandardWeb"/>
              <w:spacing w:before="0" w:beforeAutospacing="0" w:after="0" w:afterAutospacing="0"/>
              <w:ind w:left="-105" w:right="1417"/>
              <w:rPr>
                <w:rFonts w:ascii="Arial" w:eastAsiaTheme="minorHAnsi" w:hAnsi="Arial" w:cs="Arial"/>
                <w:sz w:val="20"/>
                <w:szCs w:val="20"/>
                <w:lang w:val="de-DE" w:eastAsia="en-US"/>
              </w:rPr>
            </w:pPr>
            <w:r w:rsidRPr="00EA74B9">
              <w:rPr>
                <w:rFonts w:ascii="Arial" w:eastAsiaTheme="minorHAnsi" w:hAnsi="Arial" w:cs="Arial"/>
                <w:sz w:val="20"/>
                <w:szCs w:val="20"/>
                <w:lang w:val="de-DE" w:eastAsia="en-US"/>
              </w:rPr>
              <w:t>Tel.: +43 664 8847 8903</w:t>
            </w:r>
          </w:p>
          <w:p w14:paraId="76A45938" w14:textId="57E38B29" w:rsidR="00040934" w:rsidRPr="00EA74B9" w:rsidRDefault="00040934" w:rsidP="00C63BF0">
            <w:pPr>
              <w:ind w:left="-105"/>
              <w:rPr>
                <w:rFonts w:ascii="Arial" w:hAnsi="Arial" w:cs="Arial"/>
                <w:sz w:val="20"/>
                <w:szCs w:val="20"/>
                <w:lang w:val="de-DE"/>
              </w:rPr>
            </w:pPr>
            <w:r w:rsidRPr="00EA74B9">
              <w:rPr>
                <w:rFonts w:ascii="Arial" w:hAnsi="Arial" w:cs="Arial"/>
                <w:sz w:val="20"/>
                <w:szCs w:val="20"/>
                <w:lang w:val="de-DE"/>
              </w:rPr>
              <w:t xml:space="preserve">E-Mail: </w:t>
            </w:r>
            <w:hyperlink r:id="rId15" w:history="1">
              <w:r w:rsidRPr="00EA74B9">
                <w:rPr>
                  <w:rStyle w:val="Hyperlink"/>
                  <w:rFonts w:ascii="Arial" w:hAnsi="Arial" w:cs="Arial"/>
                  <w:sz w:val="20"/>
                  <w:szCs w:val="20"/>
                  <w:lang w:val="de-DE"/>
                </w:rPr>
                <w:t>cornelia.spitzer@nttdata.com</w:t>
              </w:r>
            </w:hyperlink>
          </w:p>
        </w:tc>
        <w:tc>
          <w:tcPr>
            <w:tcW w:w="4677" w:type="dxa"/>
          </w:tcPr>
          <w:p w14:paraId="54EB34EE" w14:textId="77777777" w:rsidR="00040934" w:rsidRPr="00EA74B9" w:rsidRDefault="00040934" w:rsidP="00C63BF0">
            <w:pPr>
              <w:pStyle w:val="StandardWeb"/>
              <w:spacing w:before="0" w:beforeAutospacing="0" w:after="0" w:afterAutospacing="0"/>
              <w:ind w:right="36"/>
              <w:rPr>
                <w:rFonts w:ascii="Arial" w:eastAsiaTheme="minorHAnsi" w:hAnsi="Arial" w:cs="Arial"/>
                <w:color w:val="000000" w:themeColor="text1"/>
                <w:sz w:val="20"/>
                <w:szCs w:val="20"/>
                <w:lang w:val="de-AT" w:eastAsia="en-US"/>
              </w:rPr>
            </w:pPr>
            <w:r w:rsidRPr="00EA74B9">
              <w:rPr>
                <w:rFonts w:ascii="Arial" w:eastAsiaTheme="minorHAnsi" w:hAnsi="Arial" w:cs="Arial"/>
                <w:color w:val="000000" w:themeColor="text1"/>
                <w:sz w:val="20"/>
                <w:szCs w:val="20"/>
                <w:lang w:val="de-AT" w:eastAsia="en-US"/>
              </w:rPr>
              <w:t>Storymaker Agentur für Public Relations GmbH</w:t>
            </w:r>
          </w:p>
          <w:p w14:paraId="5E5A67DA" w14:textId="77777777" w:rsidR="00040934" w:rsidRPr="00EA74B9" w:rsidRDefault="00040934" w:rsidP="00C63BF0">
            <w:pPr>
              <w:pStyle w:val="StandardWeb"/>
              <w:spacing w:before="0" w:beforeAutospacing="0" w:after="0" w:afterAutospacing="0"/>
              <w:ind w:right="36"/>
              <w:rPr>
                <w:rFonts w:ascii="Arial" w:eastAsiaTheme="minorHAnsi" w:hAnsi="Arial" w:cs="Arial"/>
                <w:color w:val="000000" w:themeColor="text1"/>
                <w:sz w:val="20"/>
                <w:szCs w:val="20"/>
                <w:lang w:val="de-AT" w:eastAsia="en-US"/>
              </w:rPr>
            </w:pPr>
            <w:r w:rsidRPr="00EA74B9">
              <w:rPr>
                <w:rFonts w:ascii="Arial" w:eastAsiaTheme="minorHAnsi" w:hAnsi="Arial" w:cs="Arial"/>
                <w:color w:val="000000" w:themeColor="text1"/>
                <w:sz w:val="20"/>
                <w:szCs w:val="20"/>
                <w:lang w:val="de-AT" w:eastAsia="en-US"/>
              </w:rPr>
              <w:t>Gabriela Ölschläger</w:t>
            </w:r>
          </w:p>
          <w:p w14:paraId="4D4EEFE2" w14:textId="77777777" w:rsidR="00040934" w:rsidRPr="00EA74B9" w:rsidRDefault="00040934" w:rsidP="00C63BF0">
            <w:pPr>
              <w:pStyle w:val="StandardWeb"/>
              <w:spacing w:before="0" w:beforeAutospacing="0" w:after="0" w:afterAutospacing="0"/>
              <w:ind w:right="36"/>
              <w:rPr>
                <w:rFonts w:ascii="Arial" w:eastAsiaTheme="minorHAnsi" w:hAnsi="Arial" w:cs="Arial"/>
                <w:color w:val="000000" w:themeColor="text1"/>
                <w:sz w:val="20"/>
                <w:szCs w:val="20"/>
                <w:lang w:val="en-US" w:eastAsia="en-US"/>
              </w:rPr>
            </w:pPr>
            <w:r w:rsidRPr="00EA74B9">
              <w:rPr>
                <w:rFonts w:ascii="Arial" w:eastAsiaTheme="minorHAnsi" w:hAnsi="Arial" w:cs="Arial"/>
                <w:color w:val="000000" w:themeColor="text1"/>
                <w:sz w:val="20"/>
                <w:szCs w:val="20"/>
                <w:lang w:val="en-US" w:eastAsia="en-US"/>
              </w:rPr>
              <w:t>Senior Consultant</w:t>
            </w:r>
          </w:p>
          <w:p w14:paraId="68559B33" w14:textId="77777777" w:rsidR="00040934" w:rsidRPr="00EA74B9" w:rsidRDefault="00040934" w:rsidP="00C63BF0">
            <w:pPr>
              <w:pStyle w:val="StandardWeb"/>
              <w:spacing w:before="0" w:beforeAutospacing="0" w:after="0" w:afterAutospacing="0"/>
              <w:ind w:right="36"/>
              <w:rPr>
                <w:rFonts w:ascii="Arial" w:eastAsiaTheme="minorHAnsi" w:hAnsi="Arial" w:cs="Arial"/>
                <w:color w:val="000000" w:themeColor="text1"/>
                <w:sz w:val="20"/>
                <w:szCs w:val="20"/>
                <w:lang w:val="en-US" w:eastAsia="en-US"/>
              </w:rPr>
            </w:pPr>
            <w:r w:rsidRPr="00EA74B9">
              <w:rPr>
                <w:rFonts w:ascii="Arial" w:eastAsiaTheme="minorHAnsi" w:hAnsi="Arial" w:cs="Arial"/>
                <w:color w:val="000000" w:themeColor="text1"/>
                <w:sz w:val="20"/>
                <w:szCs w:val="20"/>
                <w:lang w:val="en-US" w:eastAsia="en-US"/>
              </w:rPr>
              <w:t>Tel.: +49 7071 93872 217</w:t>
            </w:r>
          </w:p>
          <w:p w14:paraId="19FFAC70" w14:textId="50B8364F" w:rsidR="00040934" w:rsidRPr="00EA74B9" w:rsidRDefault="00040934" w:rsidP="00C63BF0">
            <w:pPr>
              <w:pStyle w:val="StandardWeb"/>
              <w:spacing w:before="0" w:beforeAutospacing="0" w:after="0" w:afterAutospacing="0"/>
              <w:ind w:right="36"/>
              <w:rPr>
                <w:rFonts w:ascii="Arial" w:eastAsiaTheme="minorHAnsi" w:hAnsi="Arial" w:cs="Arial"/>
                <w:color w:val="000000" w:themeColor="text1"/>
                <w:sz w:val="20"/>
                <w:szCs w:val="20"/>
                <w:lang w:val="en-US" w:eastAsia="en-US"/>
              </w:rPr>
            </w:pPr>
            <w:r w:rsidRPr="00EA74B9">
              <w:rPr>
                <w:rFonts w:ascii="Arial" w:eastAsiaTheme="minorHAnsi" w:hAnsi="Arial" w:cs="Arial"/>
                <w:color w:val="000000" w:themeColor="text1"/>
                <w:sz w:val="20"/>
                <w:szCs w:val="20"/>
                <w:lang w:val="en-US" w:eastAsia="en-US"/>
              </w:rPr>
              <w:t xml:space="preserve">E-Mail: </w:t>
            </w:r>
            <w:hyperlink r:id="rId16" w:history="1">
              <w:r w:rsidRPr="00EA74B9">
                <w:rPr>
                  <w:rStyle w:val="Hyperlink"/>
                  <w:rFonts w:ascii="Arial" w:eastAsiaTheme="minorHAnsi" w:hAnsi="Arial" w:cs="Arial"/>
                  <w:sz w:val="20"/>
                  <w:szCs w:val="20"/>
                  <w:lang w:val="en-US" w:eastAsia="en-US"/>
                </w:rPr>
                <w:t>g.oelschlaeger@storymaker.de</w:t>
              </w:r>
            </w:hyperlink>
          </w:p>
        </w:tc>
      </w:tr>
    </w:tbl>
    <w:p w14:paraId="166B6810" w14:textId="0144E855" w:rsidR="00040934" w:rsidRPr="00EA74B9" w:rsidRDefault="00040934" w:rsidP="00C63BF0">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p>
    <w:p w14:paraId="4B91BF9F" w14:textId="77777777" w:rsidR="00040934" w:rsidRPr="00EA74B9" w:rsidRDefault="00040934" w:rsidP="00C63BF0">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p>
    <w:p w14:paraId="268CA264" w14:textId="77777777" w:rsidR="00F41EAF" w:rsidRPr="00EA74B9" w:rsidRDefault="00F41EAF" w:rsidP="00F41EAF">
      <w:pPr>
        <w:rPr>
          <w:rFonts w:ascii="Arial" w:hAnsi="Arial" w:cs="Arial"/>
          <w:b/>
          <w:bCs/>
          <w:sz w:val="22"/>
          <w:szCs w:val="22"/>
          <w:lang w:val="de-AT"/>
        </w:rPr>
      </w:pPr>
      <w:r w:rsidRPr="00EA74B9">
        <w:rPr>
          <w:rFonts w:ascii="Arial" w:hAnsi="Arial" w:cs="Arial"/>
          <w:b/>
          <w:bCs/>
          <w:sz w:val="22"/>
          <w:szCs w:val="22"/>
          <w:lang w:val="de-AT"/>
        </w:rPr>
        <w:t>Über NTT Ltd.</w:t>
      </w:r>
    </w:p>
    <w:p w14:paraId="7C3E91AB" w14:textId="77777777" w:rsidR="00F41EAF" w:rsidRPr="00EA74B9" w:rsidRDefault="00F41EAF" w:rsidP="00F41EAF">
      <w:pPr>
        <w:rPr>
          <w:rFonts w:ascii="Arial" w:eastAsia="Yu Mincho" w:hAnsi="Arial" w:cs="Arial"/>
          <w:b/>
          <w:bCs/>
          <w:lang w:val="de-DE"/>
        </w:rPr>
      </w:pPr>
    </w:p>
    <w:p w14:paraId="076747EF" w14:textId="4A2716E8" w:rsidR="00F41EAF" w:rsidRPr="00EA74B9" w:rsidRDefault="00F41EAF" w:rsidP="00F41EAF">
      <w:pPr>
        <w:rPr>
          <w:rFonts w:ascii="Arial" w:eastAsia="Arial" w:hAnsi="Arial" w:cs="Arial"/>
          <w:sz w:val="20"/>
          <w:szCs w:val="20"/>
          <w:lang w:val="de-AT"/>
        </w:rPr>
      </w:pPr>
      <w:r w:rsidRPr="00EA74B9">
        <w:rPr>
          <w:rFonts w:ascii="Arial" w:eastAsia="Arial" w:hAnsi="Arial" w:cs="Arial"/>
          <w:sz w:val="20"/>
          <w:szCs w:val="20"/>
          <w:lang w:val="de-DE"/>
        </w:rPr>
        <w:t>NTT Ltd. ist ein führender, globaler Technologiedienstleister. Die weltweite Kompetenz, Expertise und umfassenden Technologiedienstleistungen, die über eine integrierte Serviceplattform bereitgestellt werden, helfen Kunden, die Digitale Transformation voranzutreiben. Als langfristiger, strategischer Partner unterstützt NTT Unternehmen bei der Verbesserung der Kunden- und Mitarbeitererfahrung, der Transformation der Cloud-Strategie, der Modernisierung von Netzwerken und der Stärkung der Cybersicherheit. Darüber hinaus automatisiert NTT die Geschäftsprozesse und IT von Unternehmen und zieht Erkenntnisse und Analysen aus deren Kerngeschäftsdaten. Als globaler ITK-Anbieter beschäftigt NTT mehr als 50.000 Mitarbeiter in 57 Ländern, betreibt Handel in 73 Ländern und bietet Dienstleistungen in über 200 Ländern und Regionen an.</w:t>
      </w:r>
      <w:r w:rsidRPr="00EA74B9">
        <w:rPr>
          <w:rFonts w:ascii="Arial" w:hAnsi="Arial" w:cs="Arial"/>
          <w:lang w:val="de-DE"/>
        </w:rPr>
        <w:br/>
      </w:r>
    </w:p>
    <w:p w14:paraId="203F4436" w14:textId="6FE44CC0" w:rsidR="00F41EAF" w:rsidRPr="00EA74B9" w:rsidRDefault="00F41EAF" w:rsidP="00F41EAF">
      <w:pPr>
        <w:rPr>
          <w:rFonts w:ascii="Arial" w:hAnsi="Arial" w:cs="Arial"/>
          <w:lang w:val="de-AT"/>
        </w:rPr>
      </w:pPr>
      <w:r w:rsidRPr="00EA74B9">
        <w:rPr>
          <w:rFonts w:ascii="Arial" w:eastAsia="Arial" w:hAnsi="Arial" w:cs="Arial"/>
          <w:sz w:val="20"/>
          <w:szCs w:val="20"/>
          <w:lang w:val="en-US"/>
        </w:rPr>
        <w:t xml:space="preserve">Together we enable the connected future. </w:t>
      </w:r>
      <w:r w:rsidRPr="00EA74B9">
        <w:rPr>
          <w:rFonts w:ascii="Arial" w:eastAsia="Arial" w:hAnsi="Arial" w:cs="Arial"/>
          <w:sz w:val="20"/>
          <w:szCs w:val="20"/>
          <w:lang w:val="de-AT"/>
        </w:rPr>
        <w:t xml:space="preserve">Weitere Informationen unter </w:t>
      </w:r>
      <w:hyperlink r:id="rId17" w:history="1">
        <w:proofErr w:type="spellStart"/>
        <w:r w:rsidR="00386E1C" w:rsidRPr="00EA74B9">
          <w:rPr>
            <w:rStyle w:val="Hyperlink"/>
            <w:rFonts w:ascii="Arial" w:eastAsia="Arial" w:hAnsi="Arial" w:cs="Arial"/>
            <w:sz w:val="20"/>
            <w:szCs w:val="20"/>
            <w:lang w:val="de-AT"/>
          </w:rPr>
          <w:t>services.global.ntt</w:t>
        </w:r>
        <w:proofErr w:type="spellEnd"/>
      </w:hyperlink>
      <w:r w:rsidRPr="00EA74B9">
        <w:rPr>
          <w:rFonts w:ascii="Arial" w:eastAsia="Arial" w:hAnsi="Arial" w:cs="Arial"/>
          <w:sz w:val="20"/>
          <w:szCs w:val="20"/>
          <w:lang w:val="de-AT"/>
        </w:rPr>
        <w:t>.</w:t>
      </w:r>
    </w:p>
    <w:p w14:paraId="3628A1C9" w14:textId="77777777" w:rsidR="00F41EAF" w:rsidRPr="00EA74B9" w:rsidRDefault="00F41EAF" w:rsidP="00F41EAF">
      <w:pPr>
        <w:rPr>
          <w:rFonts w:ascii="Arial" w:eastAsia="Arial" w:hAnsi="Arial" w:cs="Arial"/>
          <w:bCs/>
          <w:sz w:val="20"/>
          <w:szCs w:val="20"/>
          <w:lang w:val="de-AT"/>
        </w:rPr>
      </w:pPr>
    </w:p>
    <w:tbl>
      <w:tblPr>
        <w:tblStyle w:val="Tabellenraster"/>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544"/>
      </w:tblGrid>
      <w:tr w:rsidR="00F41EAF" w:rsidRPr="00EA74B9" w14:paraId="699262AD" w14:textId="77777777" w:rsidTr="00F41EAF">
        <w:tc>
          <w:tcPr>
            <w:tcW w:w="5240" w:type="dxa"/>
            <w:hideMark/>
          </w:tcPr>
          <w:p w14:paraId="4FD37183" w14:textId="77777777" w:rsidR="00F41EAF" w:rsidRPr="00EA74B9" w:rsidRDefault="00F41EAF">
            <w:pPr>
              <w:ind w:left="-120"/>
              <w:rPr>
                <w:rFonts w:ascii="Arial" w:eastAsia="Arial" w:hAnsi="Arial" w:cs="Arial"/>
                <w:bCs/>
                <w:sz w:val="20"/>
                <w:szCs w:val="20"/>
              </w:rPr>
            </w:pPr>
            <w:r w:rsidRPr="00EA74B9">
              <w:rPr>
                <w:rFonts w:ascii="Arial" w:eastAsia="Arial" w:hAnsi="Arial" w:cs="Arial"/>
                <w:bCs/>
                <w:sz w:val="20"/>
                <w:szCs w:val="20"/>
              </w:rPr>
              <w:lastRenderedPageBreak/>
              <w:t xml:space="preserve">NTT Germany AG &amp; Co. KG </w:t>
            </w:r>
          </w:p>
          <w:p w14:paraId="7DB69217" w14:textId="77777777" w:rsidR="00F41EAF" w:rsidRPr="00EA74B9" w:rsidRDefault="00F41EAF">
            <w:pPr>
              <w:ind w:left="-120"/>
              <w:rPr>
                <w:rFonts w:ascii="Arial" w:eastAsia="Arial" w:hAnsi="Arial" w:cs="Arial"/>
                <w:bCs/>
                <w:sz w:val="20"/>
                <w:szCs w:val="20"/>
              </w:rPr>
            </w:pPr>
            <w:r w:rsidRPr="00EA74B9">
              <w:rPr>
                <w:rFonts w:ascii="Arial" w:eastAsia="Arial" w:hAnsi="Arial" w:cs="Arial"/>
                <w:bCs/>
                <w:sz w:val="20"/>
                <w:szCs w:val="20"/>
              </w:rPr>
              <w:t xml:space="preserve">Hakan Cakar </w:t>
            </w:r>
          </w:p>
          <w:p w14:paraId="600F84F3" w14:textId="77777777" w:rsidR="00F41EAF" w:rsidRPr="00EA74B9" w:rsidRDefault="00F41EAF">
            <w:pPr>
              <w:widowControl w:val="0"/>
              <w:autoSpaceDE w:val="0"/>
              <w:autoSpaceDN w:val="0"/>
              <w:adjustRightInd w:val="0"/>
              <w:ind w:left="-120"/>
              <w:rPr>
                <w:rFonts w:ascii="Arial" w:eastAsia="Arial" w:hAnsi="Arial" w:cs="Arial"/>
                <w:bCs/>
                <w:sz w:val="20"/>
                <w:szCs w:val="20"/>
              </w:rPr>
            </w:pPr>
            <w:r w:rsidRPr="00EA74B9">
              <w:rPr>
                <w:rFonts w:ascii="Arial" w:eastAsia="Arial" w:hAnsi="Arial" w:cs="Arial"/>
                <w:bCs/>
                <w:sz w:val="20"/>
                <w:szCs w:val="20"/>
              </w:rPr>
              <w:t>Vice President Marketing and Communications Germany</w:t>
            </w:r>
          </w:p>
          <w:p w14:paraId="4E6C3D36" w14:textId="77777777" w:rsidR="00F41EAF" w:rsidRPr="00EA74B9" w:rsidRDefault="00F41EAF">
            <w:pPr>
              <w:widowControl w:val="0"/>
              <w:autoSpaceDE w:val="0"/>
              <w:autoSpaceDN w:val="0"/>
              <w:adjustRightInd w:val="0"/>
              <w:ind w:left="-120"/>
              <w:rPr>
                <w:rFonts w:ascii="Arial" w:hAnsi="Arial" w:cs="Arial"/>
                <w:sz w:val="20"/>
                <w:lang w:val="fr-FR"/>
              </w:rPr>
            </w:pPr>
            <w:r w:rsidRPr="00EA74B9">
              <w:rPr>
                <w:rFonts w:ascii="Arial" w:hAnsi="Arial" w:cs="Arial"/>
                <w:sz w:val="20"/>
                <w:lang w:val="fr-FR"/>
              </w:rPr>
              <w:t xml:space="preserve">Tel.: +49 89 </w:t>
            </w:r>
            <w:r w:rsidRPr="00EA74B9">
              <w:rPr>
                <w:rFonts w:ascii="Arial" w:hAnsi="Arial" w:cs="Arial"/>
                <w:color w:val="252423"/>
                <w:sz w:val="21"/>
                <w:szCs w:val="21"/>
                <w:shd w:val="clear" w:color="auto" w:fill="FAFAFA"/>
                <w:lang w:val="de-AT"/>
              </w:rPr>
              <w:t>231217832</w:t>
            </w:r>
          </w:p>
          <w:p w14:paraId="29751FC7" w14:textId="77777777" w:rsidR="00F41EAF" w:rsidRPr="00EA74B9" w:rsidRDefault="00F41EAF">
            <w:pPr>
              <w:widowControl w:val="0"/>
              <w:autoSpaceDE w:val="0"/>
              <w:autoSpaceDN w:val="0"/>
              <w:adjustRightInd w:val="0"/>
              <w:ind w:left="-120"/>
              <w:rPr>
                <w:rFonts w:ascii="Arial" w:eastAsia="Arial" w:hAnsi="Arial" w:cs="Arial"/>
                <w:bCs/>
                <w:sz w:val="20"/>
                <w:szCs w:val="20"/>
                <w:lang w:val="de-DE"/>
              </w:rPr>
            </w:pPr>
            <w:r w:rsidRPr="00EA74B9">
              <w:rPr>
                <w:rFonts w:ascii="Arial" w:hAnsi="Arial" w:cs="Arial"/>
                <w:sz w:val="20"/>
                <w:lang w:val="fr-FR"/>
              </w:rPr>
              <w:t xml:space="preserve">E-Mail: </w:t>
            </w:r>
            <w:hyperlink r:id="rId18" w:history="1">
              <w:r w:rsidRPr="00EA74B9">
                <w:rPr>
                  <w:rStyle w:val="Hyperlink"/>
                  <w:rFonts w:ascii="Arial" w:hAnsi="Arial" w:cs="Arial"/>
                  <w:sz w:val="20"/>
                  <w:lang w:val="fr-FR"/>
                </w:rPr>
                <w:t>hakan.cakar@global.ntt</w:t>
              </w:r>
            </w:hyperlink>
          </w:p>
        </w:tc>
        <w:tc>
          <w:tcPr>
            <w:tcW w:w="3544" w:type="dxa"/>
            <w:hideMark/>
          </w:tcPr>
          <w:p w14:paraId="0D50E2FF" w14:textId="77777777" w:rsidR="00F41EAF" w:rsidRPr="00EA74B9" w:rsidRDefault="00F41EAF">
            <w:pPr>
              <w:ind w:left="-120"/>
              <w:rPr>
                <w:rFonts w:ascii="Arial" w:eastAsia="Arial" w:hAnsi="Arial" w:cs="Arial"/>
                <w:sz w:val="20"/>
                <w:szCs w:val="20"/>
              </w:rPr>
            </w:pPr>
            <w:r w:rsidRPr="00EA74B9">
              <w:rPr>
                <w:rStyle w:val="Fett"/>
                <w:rFonts w:ascii="Arial" w:hAnsi="Arial" w:cs="Arial"/>
                <w:sz w:val="20"/>
                <w:szCs w:val="20"/>
                <w:lang w:val="en-US"/>
              </w:rPr>
              <w:t>P</w:t>
            </w:r>
            <w:r w:rsidRPr="00EA74B9">
              <w:rPr>
                <w:rFonts w:ascii="Arial" w:eastAsia="Arial" w:hAnsi="Arial" w:cs="Arial"/>
                <w:sz w:val="20"/>
                <w:szCs w:val="20"/>
              </w:rPr>
              <w:t>R-COM GmbH</w:t>
            </w:r>
          </w:p>
          <w:p w14:paraId="732111F9" w14:textId="77777777" w:rsidR="00F41EAF" w:rsidRPr="00EA74B9" w:rsidRDefault="00F41EAF">
            <w:pPr>
              <w:ind w:left="-120"/>
              <w:rPr>
                <w:rFonts w:ascii="Arial" w:eastAsia="Arial" w:hAnsi="Arial" w:cs="Arial"/>
                <w:bCs/>
                <w:sz w:val="20"/>
                <w:szCs w:val="20"/>
              </w:rPr>
            </w:pPr>
            <w:r w:rsidRPr="00EA74B9">
              <w:rPr>
                <w:rFonts w:ascii="Arial" w:eastAsia="Arial" w:hAnsi="Arial" w:cs="Arial"/>
                <w:bCs/>
                <w:sz w:val="20"/>
                <w:szCs w:val="20"/>
              </w:rPr>
              <w:t xml:space="preserve">Christina </w:t>
            </w:r>
            <w:proofErr w:type="spellStart"/>
            <w:r w:rsidRPr="00EA74B9">
              <w:rPr>
                <w:rFonts w:ascii="Arial" w:eastAsia="Arial" w:hAnsi="Arial" w:cs="Arial"/>
                <w:bCs/>
                <w:sz w:val="20"/>
                <w:szCs w:val="20"/>
              </w:rPr>
              <w:t>Haslbeck</w:t>
            </w:r>
            <w:proofErr w:type="spellEnd"/>
          </w:p>
          <w:p w14:paraId="56BB6648" w14:textId="77777777" w:rsidR="00F41EAF" w:rsidRPr="00EA74B9" w:rsidRDefault="00F41EAF">
            <w:pPr>
              <w:ind w:left="-120"/>
              <w:rPr>
                <w:rFonts w:ascii="Arial" w:eastAsia="Arial" w:hAnsi="Arial" w:cs="Arial"/>
                <w:sz w:val="20"/>
                <w:szCs w:val="20"/>
              </w:rPr>
            </w:pPr>
            <w:r w:rsidRPr="00EA74B9">
              <w:rPr>
                <w:rFonts w:ascii="Arial" w:eastAsia="Arial" w:hAnsi="Arial" w:cs="Arial"/>
                <w:sz w:val="20"/>
                <w:szCs w:val="20"/>
              </w:rPr>
              <w:t>Senior Account Manager</w:t>
            </w:r>
          </w:p>
          <w:p w14:paraId="6E4FB67D" w14:textId="77777777" w:rsidR="00F41EAF" w:rsidRPr="00EA74B9" w:rsidRDefault="00F41EAF">
            <w:pPr>
              <w:ind w:left="-120"/>
              <w:rPr>
                <w:rStyle w:val="normaltextrun"/>
                <w:rFonts w:ascii="Arial" w:hAnsi="Arial" w:cs="Arial"/>
                <w:color w:val="000000"/>
                <w:shd w:val="clear" w:color="auto" w:fill="FFFFFF"/>
                <w:lang w:val="de-AT"/>
              </w:rPr>
            </w:pPr>
            <w:r w:rsidRPr="00EA74B9">
              <w:rPr>
                <w:rStyle w:val="normaltextrun"/>
                <w:rFonts w:ascii="Arial" w:hAnsi="Arial" w:cs="Arial"/>
                <w:color w:val="000000"/>
                <w:sz w:val="20"/>
                <w:szCs w:val="20"/>
                <w:shd w:val="clear" w:color="auto" w:fill="FFFFFF"/>
                <w:lang w:val="de-AT"/>
              </w:rPr>
              <w:t>Tel.: +49 89-59997-702</w:t>
            </w:r>
          </w:p>
          <w:p w14:paraId="0318CD8E" w14:textId="77777777" w:rsidR="00F41EAF" w:rsidRPr="00EA74B9" w:rsidRDefault="00F41EAF">
            <w:pPr>
              <w:ind w:left="-120"/>
              <w:rPr>
                <w:rFonts w:ascii="Arial" w:eastAsia="Arial" w:hAnsi="Arial" w:cs="Arial"/>
                <w:bCs/>
                <w:lang w:val="de-AT"/>
              </w:rPr>
            </w:pPr>
            <w:r w:rsidRPr="00EA74B9">
              <w:rPr>
                <w:rStyle w:val="normaltextrun"/>
                <w:rFonts w:ascii="Arial" w:hAnsi="Arial" w:cs="Arial"/>
                <w:color w:val="000000"/>
                <w:sz w:val="20"/>
                <w:szCs w:val="20"/>
                <w:shd w:val="clear" w:color="auto" w:fill="FFFFFF"/>
                <w:lang w:val="de-AT"/>
              </w:rPr>
              <w:t xml:space="preserve">E-Mail: </w:t>
            </w:r>
            <w:hyperlink r:id="rId19" w:tgtFrame="_blank" w:history="1">
              <w:r w:rsidRPr="00EA74B9">
                <w:rPr>
                  <w:rStyle w:val="normaltextrun"/>
                  <w:rFonts w:ascii="Arial" w:hAnsi="Arial" w:cs="Arial"/>
                  <w:color w:val="0000FF"/>
                  <w:sz w:val="20"/>
                  <w:szCs w:val="20"/>
                  <w:u w:val="single"/>
                  <w:shd w:val="clear" w:color="auto" w:fill="FFFFFF"/>
                  <w:lang w:val="de-AT"/>
                </w:rPr>
                <w:t>christina.haslbeck@pr-com.de</w:t>
              </w:r>
            </w:hyperlink>
          </w:p>
        </w:tc>
      </w:tr>
    </w:tbl>
    <w:p w14:paraId="2FA6C454" w14:textId="51A19DCE" w:rsidR="000E07EB" w:rsidRPr="00EA74B9" w:rsidRDefault="000E07EB" w:rsidP="00F41EAF">
      <w:pPr>
        <w:rPr>
          <w:rFonts w:ascii="Arial" w:eastAsia="Arial" w:hAnsi="Arial" w:cs="Arial"/>
          <w:bCs/>
          <w:sz w:val="20"/>
          <w:szCs w:val="20"/>
          <w:lang w:val="de-AT"/>
        </w:rPr>
      </w:pPr>
    </w:p>
    <w:sectPr w:rsidR="000E07EB" w:rsidRPr="00EA74B9" w:rsidSect="00EA1849">
      <w:headerReference w:type="default" r:id="rId20"/>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55EFC" w14:textId="77777777" w:rsidR="00EA2C5C" w:rsidRDefault="00EA2C5C" w:rsidP="00845677">
      <w:r>
        <w:separator/>
      </w:r>
    </w:p>
  </w:endnote>
  <w:endnote w:type="continuationSeparator" w:id="0">
    <w:p w14:paraId="7FDC9A91" w14:textId="77777777" w:rsidR="00EA2C5C" w:rsidRDefault="00EA2C5C" w:rsidP="00845677">
      <w:r>
        <w:continuationSeparator/>
      </w:r>
    </w:p>
  </w:endnote>
  <w:endnote w:type="continuationNotice" w:id="1">
    <w:p w14:paraId="4768B8D0" w14:textId="77777777" w:rsidR="00EA2C5C" w:rsidRDefault="00EA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F944E" w14:textId="77777777" w:rsidR="00EA2C5C" w:rsidRDefault="00EA2C5C" w:rsidP="00845677">
      <w:r>
        <w:separator/>
      </w:r>
    </w:p>
  </w:footnote>
  <w:footnote w:type="continuationSeparator" w:id="0">
    <w:p w14:paraId="11B601E7" w14:textId="77777777" w:rsidR="00EA2C5C" w:rsidRDefault="00EA2C5C" w:rsidP="00845677">
      <w:r>
        <w:continuationSeparator/>
      </w:r>
    </w:p>
  </w:footnote>
  <w:footnote w:type="continuationNotice" w:id="1">
    <w:p w14:paraId="0560DC9A" w14:textId="77777777" w:rsidR="00EA2C5C" w:rsidRDefault="00EA2C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3A27D7AE" w:rsidR="00845677" w:rsidRDefault="00482F36" w:rsidP="00482F36">
    <w:pPr>
      <w:pStyle w:val="Kopfzeile"/>
      <w:tabs>
        <w:tab w:val="clear" w:pos="4680"/>
        <w:tab w:val="clear" w:pos="9360"/>
      </w:tabs>
      <w:ind w:right="-1156"/>
      <w:rPr>
        <w:rFonts w:eastAsia="DengXian"/>
      </w:rPr>
    </w:pPr>
    <w:r>
      <w:rPr>
        <w:noProof/>
        <w:lang w:val="de-AT" w:eastAsia="de-AT"/>
      </w:rPr>
      <w:drawing>
        <wp:anchor distT="0" distB="0" distL="114300" distR="114300" simplePos="0" relativeHeight="251659264" behindDoc="0" locked="0" layoutInCell="1" allowOverlap="1" wp14:anchorId="0C7D13C1" wp14:editId="6DE066FB">
          <wp:simplePos x="0" y="0"/>
          <wp:positionH relativeFrom="margin">
            <wp:posOffset>3253105</wp:posOffset>
          </wp:positionH>
          <wp:positionV relativeFrom="topMargin">
            <wp:posOffset>382270</wp:posOffset>
          </wp:positionV>
          <wp:extent cx="1590675" cy="503555"/>
          <wp:effectExtent l="0" t="0" r="9525" b="0"/>
          <wp:wrapSquare wrapText="bothSides"/>
          <wp:docPr id="41" name="Grafik 41" descr="CorporateLogo+Tagline_Right_Huma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Logo+Tagline_Right_HumanBlue"/>
                  <pic:cNvPicPr>
                    <a:picLocks noChangeAspect="1" noChangeArrowheads="1"/>
                  </pic:cNvPicPr>
                </pic:nvPicPr>
                <pic:blipFill rotWithShape="1">
                  <a:blip r:embed="rId1">
                    <a:extLst>
                      <a:ext uri="{28A0092B-C50C-407E-A947-70E740481C1C}">
                        <a14:useLocalDpi xmlns:a14="http://schemas.microsoft.com/office/drawing/2010/main" val="0"/>
                      </a:ext>
                    </a:extLst>
                  </a:blip>
                  <a:srcRect r="4080" b="11765"/>
                  <a:stretch/>
                </pic:blipFill>
                <pic:spPr bwMode="auto">
                  <a:xfrm>
                    <a:off x="0" y="0"/>
                    <a:ext cx="1590675" cy="503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0288" behindDoc="0" locked="0" layoutInCell="1" allowOverlap="1" wp14:anchorId="3F934981" wp14:editId="258A129E">
          <wp:simplePos x="0" y="0"/>
          <wp:positionH relativeFrom="margin">
            <wp:posOffset>5005705</wp:posOffset>
          </wp:positionH>
          <wp:positionV relativeFrom="margin">
            <wp:posOffset>-438150</wp:posOffset>
          </wp:positionV>
          <wp:extent cx="1103630" cy="395605"/>
          <wp:effectExtent l="0" t="0" r="1270" b="4445"/>
          <wp:wrapSquare wrapText="bothSides"/>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T_solo_CMYK_1_0619.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3630" cy="395605"/>
                  </a:xfrm>
                  <a:prstGeom prst="rect">
                    <a:avLst/>
                  </a:prstGeom>
                </pic:spPr>
              </pic:pic>
            </a:graphicData>
          </a:graphic>
          <wp14:sizeRelH relativeFrom="margin">
            <wp14:pctWidth>0</wp14:pctWidth>
          </wp14:sizeRelH>
          <wp14:sizeRelV relativeFrom="margin">
            <wp14:pctHeight>0</wp14:pctHeight>
          </wp14:sizeRelV>
        </wp:anchor>
      </w:drawing>
    </w:r>
    <w:r w:rsidRPr="004D25EA">
      <w:rPr>
        <w:rFonts w:ascii="Arial" w:hAnsi="Arial" w:cs="Arial"/>
        <w:sz w:val="48"/>
        <w:lang w:val="de-AT"/>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EE7012"/>
    <w:multiLevelType w:val="hybridMultilevel"/>
    <w:tmpl w:val="8AE01A9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72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C2CF1"/>
    <w:multiLevelType w:val="hybridMultilevel"/>
    <w:tmpl w:val="3D3CB54C"/>
    <w:lvl w:ilvl="0" w:tplc="04070001">
      <w:start w:val="1"/>
      <w:numFmt w:val="bullet"/>
      <w:lvlText w:val=""/>
      <w:lvlJc w:val="left"/>
      <w:pPr>
        <w:ind w:left="720" w:hanging="360"/>
      </w:pPr>
      <w:rPr>
        <w:rFonts w:ascii="Symbol" w:hAnsi="Symbol" w:hint="default"/>
      </w:rPr>
    </w:lvl>
    <w:lvl w:ilvl="1" w:tplc="B436FB8C">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34729D"/>
    <w:multiLevelType w:val="hybridMultilevel"/>
    <w:tmpl w:val="251AC012"/>
    <w:lvl w:ilvl="0" w:tplc="0B9809F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de-DE" w:vendorID="64" w:dllVersion="131078" w:nlCheck="1" w:checkStyle="0"/>
  <w:activeWritingStyle w:appName="MSWord" w:lang="de-AT" w:vendorID="64" w:dllVersion="131078" w:nlCheck="1" w:checkStyle="0"/>
  <w:activeWritingStyle w:appName="MSWord" w:lang="en-GB" w:vendorID="64" w:dllVersion="131078" w:nlCheck="1" w:checkStyle="1"/>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17E11"/>
    <w:rsid w:val="0002570A"/>
    <w:rsid w:val="00036E8B"/>
    <w:rsid w:val="00040934"/>
    <w:rsid w:val="00043FBF"/>
    <w:rsid w:val="00045132"/>
    <w:rsid w:val="0005361A"/>
    <w:rsid w:val="00053FD5"/>
    <w:rsid w:val="0005A0FA"/>
    <w:rsid w:val="00071428"/>
    <w:rsid w:val="00083D1D"/>
    <w:rsid w:val="000916C9"/>
    <w:rsid w:val="000A0CBE"/>
    <w:rsid w:val="000A3942"/>
    <w:rsid w:val="000C6223"/>
    <w:rsid w:val="000E07EB"/>
    <w:rsid w:val="000E3BF9"/>
    <w:rsid w:val="000F2843"/>
    <w:rsid w:val="00110F7B"/>
    <w:rsid w:val="00111AB6"/>
    <w:rsid w:val="001148CE"/>
    <w:rsid w:val="001350A3"/>
    <w:rsid w:val="00151993"/>
    <w:rsid w:val="00170CFE"/>
    <w:rsid w:val="00195F33"/>
    <w:rsid w:val="001B6BCC"/>
    <w:rsid w:val="001C766F"/>
    <w:rsid w:val="001E65CF"/>
    <w:rsid w:val="001F58CB"/>
    <w:rsid w:val="001F7DD6"/>
    <w:rsid w:val="00201AE1"/>
    <w:rsid w:val="0020340E"/>
    <w:rsid w:val="0020628D"/>
    <w:rsid w:val="00210B5A"/>
    <w:rsid w:val="00210FFD"/>
    <w:rsid w:val="00222328"/>
    <w:rsid w:val="00261C82"/>
    <w:rsid w:val="00263A49"/>
    <w:rsid w:val="002651AC"/>
    <w:rsid w:val="0026780F"/>
    <w:rsid w:val="00267FB1"/>
    <w:rsid w:val="00275ED7"/>
    <w:rsid w:val="00282ED0"/>
    <w:rsid w:val="00284811"/>
    <w:rsid w:val="002A3AAC"/>
    <w:rsid w:val="002C5A8D"/>
    <w:rsid w:val="002F06B0"/>
    <w:rsid w:val="002F70F7"/>
    <w:rsid w:val="00304F73"/>
    <w:rsid w:val="00305017"/>
    <w:rsid w:val="00346FF1"/>
    <w:rsid w:val="00367B23"/>
    <w:rsid w:val="00371A3A"/>
    <w:rsid w:val="00380B5C"/>
    <w:rsid w:val="003813A7"/>
    <w:rsid w:val="00385F71"/>
    <w:rsid w:val="00386E1C"/>
    <w:rsid w:val="00392DEB"/>
    <w:rsid w:val="003A142E"/>
    <w:rsid w:val="003A65B0"/>
    <w:rsid w:val="003B054F"/>
    <w:rsid w:val="003C7C9F"/>
    <w:rsid w:val="003D1278"/>
    <w:rsid w:val="003D35B3"/>
    <w:rsid w:val="003E0D86"/>
    <w:rsid w:val="003E18F3"/>
    <w:rsid w:val="003E29BB"/>
    <w:rsid w:val="003E635D"/>
    <w:rsid w:val="003F0E8F"/>
    <w:rsid w:val="004014F5"/>
    <w:rsid w:val="00401BC6"/>
    <w:rsid w:val="00404421"/>
    <w:rsid w:val="00432CA8"/>
    <w:rsid w:val="004402E3"/>
    <w:rsid w:val="00442934"/>
    <w:rsid w:val="004514B8"/>
    <w:rsid w:val="0046484F"/>
    <w:rsid w:val="004703ED"/>
    <w:rsid w:val="00473A0A"/>
    <w:rsid w:val="00477356"/>
    <w:rsid w:val="0048175F"/>
    <w:rsid w:val="00482031"/>
    <w:rsid w:val="00482F36"/>
    <w:rsid w:val="00491448"/>
    <w:rsid w:val="004A1C37"/>
    <w:rsid w:val="004A2F7D"/>
    <w:rsid w:val="004A7E4F"/>
    <w:rsid w:val="004B1415"/>
    <w:rsid w:val="004D25EA"/>
    <w:rsid w:val="004E15DD"/>
    <w:rsid w:val="004F7FAC"/>
    <w:rsid w:val="00515A8A"/>
    <w:rsid w:val="00535200"/>
    <w:rsid w:val="0055763B"/>
    <w:rsid w:val="00557AFA"/>
    <w:rsid w:val="00561FE7"/>
    <w:rsid w:val="00570EFB"/>
    <w:rsid w:val="00587250"/>
    <w:rsid w:val="00594539"/>
    <w:rsid w:val="0059583D"/>
    <w:rsid w:val="005A5FD5"/>
    <w:rsid w:val="005B494B"/>
    <w:rsid w:val="005C0616"/>
    <w:rsid w:val="005C6094"/>
    <w:rsid w:val="005D282B"/>
    <w:rsid w:val="005D587B"/>
    <w:rsid w:val="005E1394"/>
    <w:rsid w:val="005E1D39"/>
    <w:rsid w:val="005E3652"/>
    <w:rsid w:val="005E3785"/>
    <w:rsid w:val="005E6BFE"/>
    <w:rsid w:val="005F4F1E"/>
    <w:rsid w:val="00621FA1"/>
    <w:rsid w:val="00631715"/>
    <w:rsid w:val="006335AF"/>
    <w:rsid w:val="00633AA7"/>
    <w:rsid w:val="00634EE4"/>
    <w:rsid w:val="00641089"/>
    <w:rsid w:val="00642087"/>
    <w:rsid w:val="00645BD9"/>
    <w:rsid w:val="006509BF"/>
    <w:rsid w:val="00673D77"/>
    <w:rsid w:val="00674256"/>
    <w:rsid w:val="00681C4F"/>
    <w:rsid w:val="006844D0"/>
    <w:rsid w:val="00687B19"/>
    <w:rsid w:val="0069298C"/>
    <w:rsid w:val="006A1735"/>
    <w:rsid w:val="006A1A43"/>
    <w:rsid w:val="006A20EC"/>
    <w:rsid w:val="006A219C"/>
    <w:rsid w:val="006B611F"/>
    <w:rsid w:val="006C0A36"/>
    <w:rsid w:val="006C3B5D"/>
    <w:rsid w:val="006E3275"/>
    <w:rsid w:val="006F5FF0"/>
    <w:rsid w:val="006F65ED"/>
    <w:rsid w:val="00707AD2"/>
    <w:rsid w:val="00711507"/>
    <w:rsid w:val="00723228"/>
    <w:rsid w:val="0072746C"/>
    <w:rsid w:val="007304B4"/>
    <w:rsid w:val="00734C21"/>
    <w:rsid w:val="00752923"/>
    <w:rsid w:val="00754F4C"/>
    <w:rsid w:val="00762389"/>
    <w:rsid w:val="00770F3F"/>
    <w:rsid w:val="00774597"/>
    <w:rsid w:val="00774656"/>
    <w:rsid w:val="00781762"/>
    <w:rsid w:val="00793D20"/>
    <w:rsid w:val="007A07FA"/>
    <w:rsid w:val="007B3726"/>
    <w:rsid w:val="007C0F0B"/>
    <w:rsid w:val="007D292F"/>
    <w:rsid w:val="007E3131"/>
    <w:rsid w:val="007F4CAD"/>
    <w:rsid w:val="00800AF3"/>
    <w:rsid w:val="00820376"/>
    <w:rsid w:val="00822F75"/>
    <w:rsid w:val="00824297"/>
    <w:rsid w:val="00824A2C"/>
    <w:rsid w:val="00825418"/>
    <w:rsid w:val="00840590"/>
    <w:rsid w:val="00841700"/>
    <w:rsid w:val="00845677"/>
    <w:rsid w:val="00852436"/>
    <w:rsid w:val="00890931"/>
    <w:rsid w:val="0089392A"/>
    <w:rsid w:val="008A652C"/>
    <w:rsid w:val="008B57F0"/>
    <w:rsid w:val="008B5872"/>
    <w:rsid w:val="008B6D74"/>
    <w:rsid w:val="008D18E0"/>
    <w:rsid w:val="008E4E72"/>
    <w:rsid w:val="008F6DDC"/>
    <w:rsid w:val="00902C0E"/>
    <w:rsid w:val="009054E7"/>
    <w:rsid w:val="00913100"/>
    <w:rsid w:val="009212AA"/>
    <w:rsid w:val="00922BBC"/>
    <w:rsid w:val="00936904"/>
    <w:rsid w:val="00937718"/>
    <w:rsid w:val="00937CF6"/>
    <w:rsid w:val="00941C09"/>
    <w:rsid w:val="00943FEE"/>
    <w:rsid w:val="00955976"/>
    <w:rsid w:val="00955C7E"/>
    <w:rsid w:val="00955D47"/>
    <w:rsid w:val="00967F46"/>
    <w:rsid w:val="00976DBD"/>
    <w:rsid w:val="00977D19"/>
    <w:rsid w:val="009821BB"/>
    <w:rsid w:val="009909E0"/>
    <w:rsid w:val="0099190B"/>
    <w:rsid w:val="009C5C5C"/>
    <w:rsid w:val="009D78D4"/>
    <w:rsid w:val="009E3C0C"/>
    <w:rsid w:val="009F1670"/>
    <w:rsid w:val="009F73A2"/>
    <w:rsid w:val="00A0535B"/>
    <w:rsid w:val="00A066D4"/>
    <w:rsid w:val="00A06A76"/>
    <w:rsid w:val="00A23A7B"/>
    <w:rsid w:val="00A36474"/>
    <w:rsid w:val="00A3768E"/>
    <w:rsid w:val="00A42259"/>
    <w:rsid w:val="00A42A24"/>
    <w:rsid w:val="00A45A00"/>
    <w:rsid w:val="00A5020D"/>
    <w:rsid w:val="00A53487"/>
    <w:rsid w:val="00A53E18"/>
    <w:rsid w:val="00A64AB9"/>
    <w:rsid w:val="00A83950"/>
    <w:rsid w:val="00AA289D"/>
    <w:rsid w:val="00AA4E93"/>
    <w:rsid w:val="00AC6BF8"/>
    <w:rsid w:val="00AE4AEE"/>
    <w:rsid w:val="00AE7D81"/>
    <w:rsid w:val="00AF2D6F"/>
    <w:rsid w:val="00AF4404"/>
    <w:rsid w:val="00AF4863"/>
    <w:rsid w:val="00AF7323"/>
    <w:rsid w:val="00B02824"/>
    <w:rsid w:val="00B11A9D"/>
    <w:rsid w:val="00B32A38"/>
    <w:rsid w:val="00B60BDD"/>
    <w:rsid w:val="00B63711"/>
    <w:rsid w:val="00B8672F"/>
    <w:rsid w:val="00B96CCD"/>
    <w:rsid w:val="00BA42F0"/>
    <w:rsid w:val="00BB374D"/>
    <w:rsid w:val="00BB566A"/>
    <w:rsid w:val="00BC1AE9"/>
    <w:rsid w:val="00BC570C"/>
    <w:rsid w:val="00BC5DF0"/>
    <w:rsid w:val="00BE08EB"/>
    <w:rsid w:val="00BF2B31"/>
    <w:rsid w:val="00BF6ABD"/>
    <w:rsid w:val="00C057ED"/>
    <w:rsid w:val="00C118A8"/>
    <w:rsid w:val="00C20B82"/>
    <w:rsid w:val="00C2170D"/>
    <w:rsid w:val="00C25E1B"/>
    <w:rsid w:val="00C4035E"/>
    <w:rsid w:val="00C4241A"/>
    <w:rsid w:val="00C46B96"/>
    <w:rsid w:val="00C47784"/>
    <w:rsid w:val="00C62B48"/>
    <w:rsid w:val="00C63BF0"/>
    <w:rsid w:val="00C64B34"/>
    <w:rsid w:val="00C81B5C"/>
    <w:rsid w:val="00C871EE"/>
    <w:rsid w:val="00CA4329"/>
    <w:rsid w:val="00CC5507"/>
    <w:rsid w:val="00CC7A2B"/>
    <w:rsid w:val="00CD2BDA"/>
    <w:rsid w:val="00CD5A3E"/>
    <w:rsid w:val="00CD60CB"/>
    <w:rsid w:val="00CF1EF2"/>
    <w:rsid w:val="00CF2976"/>
    <w:rsid w:val="00D16044"/>
    <w:rsid w:val="00D35710"/>
    <w:rsid w:val="00D500A7"/>
    <w:rsid w:val="00D65C5B"/>
    <w:rsid w:val="00D67BD5"/>
    <w:rsid w:val="00D812C5"/>
    <w:rsid w:val="00D84CDB"/>
    <w:rsid w:val="00D925F8"/>
    <w:rsid w:val="00DA061C"/>
    <w:rsid w:val="00DC0CB4"/>
    <w:rsid w:val="00DC2ED7"/>
    <w:rsid w:val="00DD4BC2"/>
    <w:rsid w:val="00DD7EE6"/>
    <w:rsid w:val="00DE61B5"/>
    <w:rsid w:val="00E02B25"/>
    <w:rsid w:val="00E17153"/>
    <w:rsid w:val="00E2177B"/>
    <w:rsid w:val="00E31986"/>
    <w:rsid w:val="00E33A80"/>
    <w:rsid w:val="00E3651B"/>
    <w:rsid w:val="00E36DD0"/>
    <w:rsid w:val="00E412F1"/>
    <w:rsid w:val="00E4362C"/>
    <w:rsid w:val="00E4521A"/>
    <w:rsid w:val="00E51392"/>
    <w:rsid w:val="00E54BC0"/>
    <w:rsid w:val="00E56DDF"/>
    <w:rsid w:val="00E807BA"/>
    <w:rsid w:val="00E92806"/>
    <w:rsid w:val="00E95598"/>
    <w:rsid w:val="00E974B8"/>
    <w:rsid w:val="00EA1849"/>
    <w:rsid w:val="00EA2C5C"/>
    <w:rsid w:val="00EA74B9"/>
    <w:rsid w:val="00EB4327"/>
    <w:rsid w:val="00EC159F"/>
    <w:rsid w:val="00ED0FF0"/>
    <w:rsid w:val="00ED226F"/>
    <w:rsid w:val="00EF3264"/>
    <w:rsid w:val="00F21AD3"/>
    <w:rsid w:val="00F26F7F"/>
    <w:rsid w:val="00F36854"/>
    <w:rsid w:val="00F41EAF"/>
    <w:rsid w:val="00F4265D"/>
    <w:rsid w:val="00F4391E"/>
    <w:rsid w:val="00F6588A"/>
    <w:rsid w:val="00F67F97"/>
    <w:rsid w:val="00F75E23"/>
    <w:rsid w:val="00F825A3"/>
    <w:rsid w:val="00F84075"/>
    <w:rsid w:val="00FA7E6C"/>
    <w:rsid w:val="00FB0B6B"/>
    <w:rsid w:val="00FB1685"/>
    <w:rsid w:val="00FB6B76"/>
    <w:rsid w:val="00FC100B"/>
    <w:rsid w:val="00FE76B6"/>
    <w:rsid w:val="00FF6F6E"/>
    <w:rsid w:val="00FF763D"/>
    <w:rsid w:val="0480D542"/>
    <w:rsid w:val="04C0E9CD"/>
    <w:rsid w:val="050D44B0"/>
    <w:rsid w:val="06882944"/>
    <w:rsid w:val="0C249490"/>
    <w:rsid w:val="0CDA4318"/>
    <w:rsid w:val="0E8FFCB9"/>
    <w:rsid w:val="0FD1F385"/>
    <w:rsid w:val="11E54973"/>
    <w:rsid w:val="124D03F9"/>
    <w:rsid w:val="12D6F1D7"/>
    <w:rsid w:val="17B3A731"/>
    <w:rsid w:val="185A5DEE"/>
    <w:rsid w:val="18CD4469"/>
    <w:rsid w:val="1D2CD377"/>
    <w:rsid w:val="1E8452D4"/>
    <w:rsid w:val="20871043"/>
    <w:rsid w:val="22C877AC"/>
    <w:rsid w:val="2467AABC"/>
    <w:rsid w:val="25929F14"/>
    <w:rsid w:val="2CBAF074"/>
    <w:rsid w:val="31E005E1"/>
    <w:rsid w:val="338F7862"/>
    <w:rsid w:val="374F6189"/>
    <w:rsid w:val="3A3D315F"/>
    <w:rsid w:val="3A8A5580"/>
    <w:rsid w:val="438B75A9"/>
    <w:rsid w:val="46FC58EB"/>
    <w:rsid w:val="4B47181C"/>
    <w:rsid w:val="4B85F950"/>
    <w:rsid w:val="4C54E23F"/>
    <w:rsid w:val="4FD207EF"/>
    <w:rsid w:val="50DCC8AD"/>
    <w:rsid w:val="5BE1E301"/>
    <w:rsid w:val="5E9F4A6F"/>
    <w:rsid w:val="67A850EE"/>
    <w:rsid w:val="6944214F"/>
    <w:rsid w:val="69F72910"/>
    <w:rsid w:val="6BA4A2D2"/>
    <w:rsid w:val="6E7301EA"/>
    <w:rsid w:val="722DBD8E"/>
    <w:rsid w:val="770F16C3"/>
    <w:rsid w:val="792D4C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0916C9"/>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734C21"/>
    <w:rPr>
      <w:color w:val="954F72" w:themeColor="followedHyperlink"/>
      <w:u w:val="single"/>
    </w:rPr>
  </w:style>
  <w:style w:type="paragraph" w:styleId="HTMLVorformatiert">
    <w:name w:val="HTML Preformatted"/>
    <w:basedOn w:val="Standard"/>
    <w:link w:val="HTMLVorformatiertZchn"/>
    <w:uiPriority w:val="99"/>
    <w:unhideWhenUsed/>
    <w:rsid w:val="008B5872"/>
    <w:rPr>
      <w:rFonts w:ascii="Consolas" w:hAnsi="Consolas"/>
      <w:sz w:val="20"/>
      <w:szCs w:val="20"/>
    </w:rPr>
  </w:style>
  <w:style w:type="character" w:customStyle="1" w:styleId="HTMLVorformatiertZchn">
    <w:name w:val="HTML Vorformatiert Zchn"/>
    <w:basedOn w:val="Absatz-Standardschriftart"/>
    <w:link w:val="HTMLVorformatiert"/>
    <w:uiPriority w:val="99"/>
    <w:rsid w:val="008B5872"/>
    <w:rPr>
      <w:rFonts w:ascii="Consolas" w:hAnsi="Consolas" w:cs="Times New Roman"/>
      <w:sz w:val="20"/>
      <w:szCs w:val="20"/>
      <w:lang w:val="en-GB" w:eastAsia="zh-CN"/>
    </w:rPr>
  </w:style>
  <w:style w:type="paragraph" w:styleId="berarbeitung">
    <w:name w:val="Revision"/>
    <w:hidden/>
    <w:uiPriority w:val="99"/>
    <w:semiHidden/>
    <w:rsid w:val="0046484F"/>
    <w:pPr>
      <w:spacing w:after="0" w:line="240" w:lineRule="auto"/>
    </w:pPr>
    <w:rPr>
      <w:rFonts w:ascii="Times New Roman" w:hAnsi="Times New Roman" w:cs="Times New Roman"/>
      <w:sz w:val="24"/>
      <w:szCs w:val="24"/>
      <w:lang w:val="en-GB" w:eastAsia="zh-CN"/>
    </w:rPr>
  </w:style>
  <w:style w:type="character" w:customStyle="1" w:styleId="normaltextrun">
    <w:name w:val="normaltextrun"/>
    <w:basedOn w:val="Absatz-Standardschriftart"/>
    <w:rsid w:val="00040934"/>
  </w:style>
  <w:style w:type="paragraph" w:customStyle="1" w:styleId="NTTStandard">
    <w:name w:val="NTT Standard"/>
    <w:basedOn w:val="Standard"/>
    <w:qFormat/>
    <w:rsid w:val="00E31986"/>
    <w:pPr>
      <w:spacing w:after="200" w:line="276" w:lineRule="auto"/>
    </w:pPr>
    <w:rPr>
      <w:rFonts w:ascii="Calibri" w:hAnsi="Calibr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3792">
      <w:bodyDiv w:val="1"/>
      <w:marLeft w:val="0"/>
      <w:marRight w:val="0"/>
      <w:marTop w:val="0"/>
      <w:marBottom w:val="0"/>
      <w:divBdr>
        <w:top w:val="none" w:sz="0" w:space="0" w:color="auto"/>
        <w:left w:val="none" w:sz="0" w:space="0" w:color="auto"/>
        <w:bottom w:val="none" w:sz="0" w:space="0" w:color="auto"/>
        <w:right w:val="none" w:sz="0" w:space="0" w:color="auto"/>
      </w:divBdr>
    </w:div>
    <w:div w:id="511188278">
      <w:bodyDiv w:val="1"/>
      <w:marLeft w:val="0"/>
      <w:marRight w:val="0"/>
      <w:marTop w:val="0"/>
      <w:marBottom w:val="0"/>
      <w:divBdr>
        <w:top w:val="none" w:sz="0" w:space="0" w:color="auto"/>
        <w:left w:val="none" w:sz="0" w:space="0" w:color="auto"/>
        <w:bottom w:val="none" w:sz="0" w:space="0" w:color="auto"/>
        <w:right w:val="none" w:sz="0" w:space="0" w:color="auto"/>
      </w:divBdr>
    </w:div>
    <w:div w:id="586037379">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098735">
      <w:bodyDiv w:val="1"/>
      <w:marLeft w:val="0"/>
      <w:marRight w:val="0"/>
      <w:marTop w:val="0"/>
      <w:marBottom w:val="0"/>
      <w:divBdr>
        <w:top w:val="none" w:sz="0" w:space="0" w:color="auto"/>
        <w:left w:val="none" w:sz="0" w:space="0" w:color="auto"/>
        <w:bottom w:val="none" w:sz="0" w:space="0" w:color="auto"/>
        <w:right w:val="none" w:sz="0" w:space="0" w:color="auto"/>
      </w:divBdr>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tt-isw.com" TargetMode="External"/><Relationship Id="rId18" Type="http://schemas.openxmlformats.org/officeDocument/2006/relationships/hyperlink" Target="file://muc-nas-02.de.softlab.net/sl_muc/Marketing_Communications/_Intern/UNTERNEHMENSKOMMUNIKATION/Public%20Relations/Pressemitteilungen-News/NTT%20DATA/FY2021-2022/2021-06-29-PM-Launch-virtuelles-5G-Netzwerk-Enso/hakan.cakar@global.nt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services.global.ntt/" TargetMode="External"/><Relationship Id="rId17" Type="http://schemas.openxmlformats.org/officeDocument/2006/relationships/hyperlink" Target="https://services.global.ntt/" TargetMode="External"/><Relationship Id="rId2" Type="http://schemas.openxmlformats.org/officeDocument/2006/relationships/customXml" Target="../customXml/item2.xml"/><Relationship Id="rId16" Type="http://schemas.openxmlformats.org/officeDocument/2006/relationships/hyperlink" Target="mailto:g.oelschlaeger@storymaker.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nttdata.com/" TargetMode="External"/><Relationship Id="rId5" Type="http://schemas.openxmlformats.org/officeDocument/2006/relationships/styles" Target="styles.xml"/><Relationship Id="rId15" Type="http://schemas.openxmlformats.org/officeDocument/2006/relationships/hyperlink" Target="mailto:cornelia.spitzer@nttdata.com" TargetMode="External"/><Relationship Id="rId10" Type="http://schemas.openxmlformats.org/officeDocument/2006/relationships/hyperlink" Target="https://ntt-isw.com/" TargetMode="External"/><Relationship Id="rId19" Type="http://schemas.openxmlformats.org/officeDocument/2006/relationships/hyperlink" Target="mailto:christina.haslbeck@pr-com.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ttdata.com/global/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757A44519F04ABB893807E2EE475D" ma:contentTypeVersion="16" ma:contentTypeDescription="Create a new document." ma:contentTypeScope="" ma:versionID="75fb7ba6703a59718e664d77be150fa4">
  <xsd:schema xmlns:xsd="http://www.w3.org/2001/XMLSchema" xmlns:xs="http://www.w3.org/2001/XMLSchema" xmlns:p="http://schemas.microsoft.com/office/2006/metadata/properties" xmlns:ns2="4101593f-61f9-458d-84e9-c912a427e778" xmlns:ns3="dc4a550c-f524-4878-80c1-edc538f7d1fe" targetNamespace="http://schemas.microsoft.com/office/2006/metadata/properties" ma:root="true" ma:fieldsID="69973ccb5eda22a4f4e013bb656e9504" ns2:_="" ns3:_="">
    <xsd:import namespace="4101593f-61f9-458d-84e9-c912a427e778"/>
    <xsd:import namespace="dc4a550c-f524-4878-80c1-edc538f7d1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1593f-61f9-458d-84e9-c912a427e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77122d2-e88d-4b4a-9837-8138ff3ddcf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a550c-f524-4878-80c1-edc538f7d1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9186fe-9f50-430a-ae51-b0f633ed52e9}" ma:internalName="TaxCatchAll" ma:showField="CatchAllData" ma:web="dc4a550c-f524-4878-80c1-edc538f7d1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01593f-61f9-458d-84e9-c912a427e778">
      <Terms xmlns="http://schemas.microsoft.com/office/infopath/2007/PartnerControls"/>
    </lcf76f155ced4ddcb4097134ff3c332f>
    <TaxCatchAll xmlns="dc4a550c-f524-4878-80c1-edc538f7d1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726C22-63FB-4336-8200-D43080110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1593f-61f9-458d-84e9-c912a427e778"/>
    <ds:schemaRef ds:uri="dc4a550c-f524-4878-80c1-edc538f7d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70AA42-176F-454E-B715-8C0C29FD7CD5}">
  <ds:schemaRefs>
    <ds:schemaRef ds:uri="http://purl.org/dc/terms/"/>
    <ds:schemaRef ds:uri="4101593f-61f9-458d-84e9-c912a427e778"/>
    <ds:schemaRef ds:uri="dc4a550c-f524-4878-80c1-edc538f7d1f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1BBEFED-A396-4A13-BF3E-3799DA3525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6217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Spitzer, Cornelia</cp:lastModifiedBy>
  <cp:revision>2</cp:revision>
  <dcterms:created xsi:type="dcterms:W3CDTF">2022-06-09T05:46:00Z</dcterms:created>
  <dcterms:modified xsi:type="dcterms:W3CDTF">2022-06-09T05:46:00Z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y fmtid="{D5CDD505-2E9C-101B-9397-08002B2CF9AE}" pid="11" name="ContentTypeId">
    <vt:lpwstr>0x0101003A9757A44519F04ABB893807E2EE475D</vt:lpwstr>
  </property>
  <property fmtid="{D5CDD505-2E9C-101B-9397-08002B2CF9AE}" pid="12" name="MSIP_Label_4637e5cc-ed1f-4ad6-a881-35c0f1c6f3d8_Enabled">
    <vt:lpwstr>true</vt:lpwstr>
  </property>
  <property fmtid="{D5CDD505-2E9C-101B-9397-08002B2CF9AE}" pid="13" name="MSIP_Label_4637e5cc-ed1f-4ad6-a881-35c0f1c6f3d8_SetDate">
    <vt:lpwstr>2022-05-25T07:58:30Z</vt:lpwstr>
  </property>
  <property fmtid="{D5CDD505-2E9C-101B-9397-08002B2CF9AE}" pid="14" name="MSIP_Label_4637e5cc-ed1f-4ad6-a881-35c0f1c6f3d8_Method">
    <vt:lpwstr>Standard</vt:lpwstr>
  </property>
  <property fmtid="{D5CDD505-2E9C-101B-9397-08002B2CF9AE}" pid="15" name="MSIP_Label_4637e5cc-ed1f-4ad6-a881-35c0f1c6f3d8_Name">
    <vt:lpwstr>General</vt:lpwstr>
  </property>
  <property fmtid="{D5CDD505-2E9C-101B-9397-08002B2CF9AE}" pid="16" name="MSIP_Label_4637e5cc-ed1f-4ad6-a881-35c0f1c6f3d8_SiteId">
    <vt:lpwstr>e3cf3c98-a978-465f-8254-9d541eeea73c</vt:lpwstr>
  </property>
  <property fmtid="{D5CDD505-2E9C-101B-9397-08002B2CF9AE}" pid="17" name="MSIP_Label_4637e5cc-ed1f-4ad6-a881-35c0f1c6f3d8_ActionId">
    <vt:lpwstr>06246e51-4239-4652-a555-e851c15b750b</vt:lpwstr>
  </property>
  <property fmtid="{D5CDD505-2E9C-101B-9397-08002B2CF9AE}" pid="18" name="MSIP_Label_4637e5cc-ed1f-4ad6-a881-35c0f1c6f3d8_ContentBits">
    <vt:lpwstr>0</vt:lpwstr>
  </property>
  <property fmtid="{D5CDD505-2E9C-101B-9397-08002B2CF9AE}" pid="19" name="MediaServiceImageTags">
    <vt:lpwstr/>
  </property>
</Properties>
</file>