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8005" w14:textId="1D01F00F" w:rsidR="00C973FC" w:rsidRPr="006D7F00" w:rsidRDefault="00035D00" w:rsidP="008853F8">
      <w:pPr>
        <w:spacing w:after="0" w:line="240" w:lineRule="auto"/>
        <w:ind w:left="7920" w:firstLine="720"/>
        <w:jc w:val="center"/>
        <w:rPr>
          <w:rFonts w:asciiTheme="minorHAnsi" w:eastAsia="Trebuchet MS" w:hAnsiTheme="minorHAnsi" w:cstheme="minorHAnsi"/>
          <w:b/>
        </w:rPr>
      </w:pPr>
      <w:bookmarkStart w:id="0" w:name="_GoBack"/>
      <w:bookmarkEnd w:id="0"/>
      <w:r>
        <w:rPr>
          <w:rFonts w:asciiTheme="minorHAnsi" w:eastAsia="Trebuchet MS" w:hAnsiTheme="minorHAnsi" w:cstheme="minorHAnsi"/>
          <w:b/>
        </w:rPr>
        <w:t>28</w:t>
      </w:r>
      <w:r w:rsidR="008853F8">
        <w:rPr>
          <w:rFonts w:asciiTheme="minorHAnsi" w:eastAsia="Trebuchet MS" w:hAnsiTheme="minorHAnsi" w:cstheme="minorHAnsi"/>
          <w:b/>
        </w:rPr>
        <w:t>.0</w:t>
      </w:r>
      <w:r w:rsidR="00B635FA">
        <w:rPr>
          <w:rFonts w:asciiTheme="minorHAnsi" w:eastAsia="Trebuchet MS" w:hAnsiTheme="minorHAnsi" w:cstheme="minorHAnsi"/>
          <w:b/>
        </w:rPr>
        <w:t>9</w:t>
      </w:r>
      <w:r w:rsidR="008853F8">
        <w:rPr>
          <w:rFonts w:asciiTheme="minorHAnsi" w:eastAsia="Trebuchet MS" w:hAnsiTheme="minorHAnsi" w:cstheme="minorHAnsi"/>
          <w:b/>
        </w:rPr>
        <w:t>.2022</w:t>
      </w:r>
    </w:p>
    <w:p w14:paraId="2A5CCD93" w14:textId="77777777" w:rsidR="008853F8" w:rsidRDefault="008853F8" w:rsidP="005F3EEF">
      <w:pPr>
        <w:spacing w:after="0" w:line="240" w:lineRule="auto"/>
        <w:jc w:val="center"/>
        <w:rPr>
          <w:rFonts w:asciiTheme="minorHAnsi" w:eastAsia="Trebuchet MS" w:hAnsiTheme="minorHAnsi" w:cstheme="minorHAnsi"/>
          <w:b/>
        </w:rPr>
      </w:pPr>
    </w:p>
    <w:p w14:paraId="538DF95B" w14:textId="24134472" w:rsidR="00AA1EC8" w:rsidRPr="00570E6E" w:rsidRDefault="00144E27" w:rsidP="00B635FA">
      <w:pPr>
        <w:spacing w:after="0" w:line="240" w:lineRule="auto"/>
        <w:jc w:val="center"/>
        <w:rPr>
          <w:rFonts w:ascii="Cambria" w:hAnsi="Cambria" w:cs="Arial"/>
          <w:b/>
          <w:bCs/>
          <w:color w:val="141F25"/>
          <w:sz w:val="24"/>
          <w:szCs w:val="24"/>
          <w:bdr w:val="none" w:sz="0" w:space="0" w:color="auto" w:frame="1"/>
        </w:rPr>
      </w:pPr>
      <w:r>
        <w:rPr>
          <w:rFonts w:ascii="Cambria" w:hAnsi="Cambria" w:cs="Arial"/>
          <w:b/>
          <w:bCs/>
          <w:color w:val="141F25"/>
          <w:sz w:val="24"/>
          <w:szCs w:val="24"/>
          <w:bdr w:val="none" w:sz="0" w:space="0" w:color="auto" w:frame="1"/>
        </w:rPr>
        <w:t>248</w:t>
      </w:r>
      <w:r w:rsidRPr="00570E6E">
        <w:rPr>
          <w:rFonts w:ascii="Cambria" w:hAnsi="Cambria" w:cs="Arial"/>
          <w:b/>
          <w:bCs/>
          <w:color w:val="141F25"/>
          <w:sz w:val="24"/>
          <w:szCs w:val="24"/>
          <w:bdr w:val="none" w:sz="0" w:space="0" w:color="auto" w:frame="1"/>
        </w:rPr>
        <w:t xml:space="preserve"> </w:t>
      </w:r>
      <w:r w:rsidR="00B635FA" w:rsidRPr="00570E6E">
        <w:rPr>
          <w:rFonts w:ascii="Cambria" w:hAnsi="Cambria" w:cs="Arial"/>
          <w:b/>
          <w:bCs/>
          <w:color w:val="141F25"/>
          <w:sz w:val="24"/>
          <w:szCs w:val="24"/>
          <w:bdr w:val="none" w:sz="0" w:space="0" w:color="auto" w:frame="1"/>
        </w:rPr>
        <w:t xml:space="preserve">studenți au </w:t>
      </w:r>
      <w:r>
        <w:rPr>
          <w:rFonts w:ascii="Cambria" w:hAnsi="Cambria" w:cs="Arial"/>
          <w:b/>
          <w:bCs/>
          <w:color w:val="141F25"/>
          <w:sz w:val="24"/>
          <w:szCs w:val="24"/>
          <w:bdr w:val="none" w:sz="0" w:space="0" w:color="auto" w:frame="1"/>
        </w:rPr>
        <w:t>beneficiat de</w:t>
      </w:r>
      <w:r w:rsidR="00B635FA" w:rsidRPr="00570E6E">
        <w:rPr>
          <w:rFonts w:ascii="Cambria" w:hAnsi="Cambria" w:cs="Arial"/>
          <w:b/>
          <w:bCs/>
          <w:color w:val="141F25"/>
          <w:sz w:val="24"/>
          <w:szCs w:val="24"/>
          <w:bdr w:val="none" w:sz="0" w:space="0" w:color="auto" w:frame="1"/>
        </w:rPr>
        <w:t xml:space="preserve"> stagii de practică în cadrul proiectului „PEX - Practicăm EXcelența”</w:t>
      </w:r>
    </w:p>
    <w:p w14:paraId="4BEF5E3E" w14:textId="77777777" w:rsidR="00B635FA" w:rsidRPr="00570E6E" w:rsidRDefault="00B635FA" w:rsidP="005F3EEF">
      <w:pPr>
        <w:spacing w:after="0" w:line="240" w:lineRule="auto"/>
        <w:jc w:val="both"/>
        <w:rPr>
          <w:rFonts w:ascii="Cambria" w:eastAsia="Trebuchet MS" w:hAnsi="Cambria" w:cstheme="minorHAnsi"/>
          <w:sz w:val="24"/>
          <w:szCs w:val="24"/>
        </w:rPr>
      </w:pPr>
    </w:p>
    <w:p w14:paraId="348DA18C" w14:textId="7A535895" w:rsidR="00570E6E" w:rsidRPr="00570E6E" w:rsidRDefault="00570E6E" w:rsidP="00570E6E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82828"/>
        </w:rPr>
      </w:pPr>
      <w:r w:rsidRPr="00570E6E">
        <w:rPr>
          <w:rFonts w:ascii="Cambria" w:hAnsi="Cambria" w:cs="Arial"/>
          <w:color w:val="282828"/>
          <w:bdr w:val="none" w:sz="0" w:space="0" w:color="auto" w:frame="1"/>
        </w:rPr>
        <w:t xml:space="preserve">NTT DATA Romania, în calitate de beneficiar, </w:t>
      </w:r>
      <w:r>
        <w:rPr>
          <w:rFonts w:ascii="Cambria" w:hAnsi="Cambria" w:cs="Arial"/>
          <w:color w:val="282828"/>
          <w:bdr w:val="none" w:sz="0" w:space="0" w:color="auto" w:frame="1"/>
        </w:rPr>
        <w:t>anunță finalizarea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 xml:space="preserve"> proiectul ”PEX - Practicăm EXcelența”,</w:t>
      </w:r>
      <w:r>
        <w:rPr>
          <w:rFonts w:ascii="Cambria" w:hAnsi="Cambria" w:cs="Arial"/>
          <w:color w:val="282828"/>
          <w:bdr w:val="none" w:sz="0" w:space="0" w:color="auto" w:frame="1"/>
        </w:rPr>
        <w:t xml:space="preserve"> 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>finanțat din Fondul Social European prin Programul Operațional Capital Uman 2014-2020</w:t>
      </w:r>
      <w:r>
        <w:rPr>
          <w:rFonts w:ascii="Cambria" w:hAnsi="Cambria" w:cs="Arial"/>
          <w:color w:val="282828"/>
          <w:bdr w:val="none" w:sz="0" w:space="0" w:color="auto" w:frame="1"/>
        </w:rPr>
        <w:t xml:space="preserve"> și de care au beneficiat </w:t>
      </w:r>
      <w:r w:rsidR="00144E27" w:rsidRPr="00E32E34">
        <w:rPr>
          <w:rFonts w:ascii="Cambria" w:hAnsi="Cambria" w:cs="Arial"/>
          <w:b/>
          <w:color w:val="282828"/>
          <w:bdr w:val="none" w:sz="0" w:space="0" w:color="auto" w:frame="1"/>
        </w:rPr>
        <w:t>24</w:t>
      </w:r>
      <w:r w:rsidR="00144E27">
        <w:rPr>
          <w:rFonts w:ascii="Cambria" w:hAnsi="Cambria" w:cs="Arial"/>
          <w:b/>
          <w:color w:val="282828"/>
          <w:bdr w:val="none" w:sz="0" w:space="0" w:color="auto" w:frame="1"/>
        </w:rPr>
        <w:t>8</w:t>
      </w:r>
      <w:r w:rsidR="00144E27" w:rsidRPr="00E32E34">
        <w:rPr>
          <w:rFonts w:ascii="Cambria" w:hAnsi="Cambria" w:cs="Arial"/>
          <w:b/>
          <w:color w:val="282828"/>
          <w:bdr w:val="none" w:sz="0" w:space="0" w:color="auto" w:frame="1"/>
        </w:rPr>
        <w:t xml:space="preserve"> </w:t>
      </w:r>
      <w:r w:rsidR="00CB4759" w:rsidRPr="00E32E34">
        <w:rPr>
          <w:rFonts w:ascii="Cambria" w:hAnsi="Cambria" w:cs="Arial"/>
          <w:b/>
          <w:color w:val="282828"/>
          <w:bdr w:val="none" w:sz="0" w:space="0" w:color="auto" w:frame="1"/>
        </w:rPr>
        <w:t>de studenți</w:t>
      </w:r>
      <w:r w:rsidR="00CB4759">
        <w:rPr>
          <w:rFonts w:ascii="Cambria" w:hAnsi="Cambria" w:cs="Arial"/>
          <w:color w:val="282828"/>
          <w:bdr w:val="none" w:sz="0" w:space="0" w:color="auto" w:frame="1"/>
        </w:rPr>
        <w:t xml:space="preserve"> din centrele universitare </w:t>
      </w:r>
      <w:r w:rsidR="00CB4759" w:rsidRPr="00570E6E">
        <w:rPr>
          <w:rFonts w:ascii="Cambria" w:hAnsi="Cambria" w:cs="Arial"/>
          <w:color w:val="282828"/>
          <w:bdr w:val="none" w:sz="0" w:space="0" w:color="auto" w:frame="1"/>
        </w:rPr>
        <w:t>Brașov, Cluj-Napoca, Iași, Sibiu și Timișoara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>.</w:t>
      </w:r>
    </w:p>
    <w:p w14:paraId="387B5825" w14:textId="77777777" w:rsidR="00570E6E" w:rsidRPr="00570E6E" w:rsidRDefault="00570E6E" w:rsidP="00570E6E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82828"/>
        </w:rPr>
      </w:pPr>
      <w:r w:rsidRPr="00570E6E">
        <w:rPr>
          <w:rFonts w:ascii="Cambria" w:hAnsi="Cambria" w:cs="Arial"/>
          <w:color w:val="282828"/>
        </w:rPr>
        <w:t> </w:t>
      </w:r>
    </w:p>
    <w:p w14:paraId="6EF14693" w14:textId="4FA95B2C" w:rsidR="00570E6E" w:rsidRPr="00570E6E" w:rsidRDefault="00CB4759" w:rsidP="00570E6E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82828"/>
        </w:rPr>
      </w:pPr>
      <w:r w:rsidRPr="00CB4759">
        <w:rPr>
          <w:rFonts w:ascii="Cambria" w:hAnsi="Cambria" w:cs="Arial"/>
          <w:b/>
          <w:bCs/>
          <w:color w:val="282828"/>
          <w:bdr w:val="none" w:sz="0" w:space="0" w:color="auto" w:frame="1"/>
        </w:rPr>
        <w:t>Obiectivul</w:t>
      </w:r>
      <w:r w:rsidR="00570E6E" w:rsidRPr="00CB4759">
        <w:rPr>
          <w:rFonts w:ascii="Cambria" w:hAnsi="Cambria" w:cs="Arial"/>
          <w:b/>
          <w:bCs/>
          <w:color w:val="282828"/>
          <w:bdr w:val="none" w:sz="0" w:space="0" w:color="auto" w:frame="1"/>
        </w:rPr>
        <w:t xml:space="preserve"> </w:t>
      </w:r>
      <w:r w:rsidR="00570E6E" w:rsidRPr="00570E6E">
        <w:rPr>
          <w:rFonts w:ascii="Cambria" w:hAnsi="Cambria" w:cs="Arial"/>
          <w:b/>
          <w:bCs/>
          <w:color w:val="282828"/>
          <w:bdr w:val="none" w:sz="0" w:space="0" w:color="auto" w:frame="1"/>
        </w:rPr>
        <w:t>general</w:t>
      </w:r>
      <w:r w:rsidR="00570E6E" w:rsidRPr="00570E6E">
        <w:rPr>
          <w:rStyle w:val="apple-converted-space"/>
          <w:rFonts w:ascii="Cambria" w:hAnsi="Cambria" w:cs="Arial"/>
          <w:color w:val="282828"/>
          <w:bdr w:val="none" w:sz="0" w:space="0" w:color="auto" w:frame="1"/>
        </w:rPr>
        <w:t> </w:t>
      </w:r>
      <w:r>
        <w:rPr>
          <w:rStyle w:val="apple-converted-space"/>
          <w:rFonts w:ascii="Cambria" w:hAnsi="Cambria" w:cs="Arial"/>
          <w:color w:val="282828"/>
          <w:bdr w:val="none" w:sz="0" w:space="0" w:color="auto" w:frame="1"/>
        </w:rPr>
        <w:t xml:space="preserve">al proiectului a fost </w:t>
      </w:r>
      <w:r w:rsidR="00570E6E" w:rsidRPr="00570E6E">
        <w:rPr>
          <w:rFonts w:ascii="Cambria" w:hAnsi="Cambria" w:cs="Arial"/>
          <w:color w:val="282828"/>
          <w:bdr w:val="none" w:sz="0" w:space="0" w:color="auto" w:frame="1"/>
        </w:rPr>
        <w:t>cre</w:t>
      </w:r>
      <w:r>
        <w:rPr>
          <w:rFonts w:ascii="Cambria" w:hAnsi="Cambria" w:cs="Arial"/>
          <w:color w:val="282828"/>
          <w:bdr w:val="none" w:sz="0" w:space="0" w:color="auto" w:frame="1"/>
        </w:rPr>
        <w:t>ș</w:t>
      </w:r>
      <w:r w:rsidR="00570E6E" w:rsidRPr="00570E6E">
        <w:rPr>
          <w:rFonts w:ascii="Cambria" w:hAnsi="Cambria" w:cs="Arial"/>
          <w:color w:val="282828"/>
          <w:bdr w:val="none" w:sz="0" w:space="0" w:color="auto" w:frame="1"/>
        </w:rPr>
        <w:t>terea ratei de participare a studenților (ISCED 6-7) la programe de învățare la</w:t>
      </w:r>
      <w:r w:rsidR="00570E6E" w:rsidRPr="00570E6E">
        <w:rPr>
          <w:rStyle w:val="apple-converted-space"/>
          <w:rFonts w:ascii="Cambria" w:hAnsi="Cambria" w:cs="Arial"/>
          <w:color w:val="282828"/>
          <w:bdr w:val="none" w:sz="0" w:space="0" w:color="auto" w:frame="1"/>
        </w:rPr>
        <w:t> </w:t>
      </w:r>
      <w:r w:rsidR="00570E6E" w:rsidRPr="00570E6E">
        <w:rPr>
          <w:rFonts w:ascii="Cambria" w:hAnsi="Cambria" w:cs="Arial"/>
          <w:color w:val="282828"/>
          <w:bdr w:val="none" w:sz="0" w:space="0" w:color="auto" w:frame="1"/>
        </w:rPr>
        <w:t>locul de muncă din sectoarele economice cu potențial competitiv identificate în SNC și SNCDI, în cadrul unor parteneriate universități-angajatori nou dezvoltate pentru a le facilita inserția pe piața muncii după ce au absolvit studii terțiare.</w:t>
      </w:r>
      <w:r w:rsidR="00570E6E" w:rsidRPr="00570E6E">
        <w:rPr>
          <w:rStyle w:val="apple-converted-space"/>
          <w:rFonts w:ascii="Cambria" w:hAnsi="Cambria" w:cs="Arial"/>
          <w:color w:val="282828"/>
          <w:bdr w:val="none" w:sz="0" w:space="0" w:color="auto" w:frame="1"/>
        </w:rPr>
        <w:t> </w:t>
      </w:r>
    </w:p>
    <w:p w14:paraId="392D6C04" w14:textId="77777777" w:rsidR="00570E6E" w:rsidRPr="00570E6E" w:rsidRDefault="00570E6E" w:rsidP="00570E6E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82828"/>
        </w:rPr>
      </w:pPr>
      <w:r w:rsidRPr="00570E6E">
        <w:rPr>
          <w:rFonts w:ascii="Cambria" w:hAnsi="Cambria" w:cs="Arial"/>
          <w:color w:val="282828"/>
        </w:rPr>
        <w:t> </w:t>
      </w:r>
    </w:p>
    <w:p w14:paraId="1E959D9D" w14:textId="4D6B9367" w:rsidR="00570E6E" w:rsidRPr="00651AC3" w:rsidRDefault="00570E6E" w:rsidP="00243C27">
      <w:pPr>
        <w:pStyle w:val="NormalWeb"/>
        <w:spacing w:after="0"/>
        <w:textAlignment w:val="baseline"/>
        <w:rPr>
          <w:rFonts w:ascii="Cambria" w:hAnsi="Cambria" w:cs="Arial"/>
          <w:i/>
          <w:iCs/>
          <w:color w:val="282828"/>
          <w:bdr w:val="none" w:sz="0" w:space="0" w:color="auto" w:frame="1"/>
        </w:rPr>
      </w:pPr>
      <w:r w:rsidRPr="00570E6E">
        <w:rPr>
          <w:rFonts w:ascii="Cambria" w:hAnsi="Cambria" w:cs="Arial"/>
          <w:i/>
          <w:iCs/>
          <w:color w:val="282828"/>
          <w:bdr w:val="none" w:sz="0" w:space="0" w:color="auto" w:frame="1"/>
        </w:rPr>
        <w:t>“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A deveni specialist î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n domeniul IT pre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supune nu doar parcurgerea, ci î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n primul rand identificarea unor c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ă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i de formare profesional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ă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 xml:space="preserve"> care pot fi sinuoase sau greu accesibile. De aceea, astfel de programe practice concepute pentru studen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ț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 xml:space="preserve">i 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ș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i oferite lor sunt c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ă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i deschise pentru formarea unei viziuni personale asupra profesiei, sunt adev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ă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rate oportunit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ăț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i voca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ț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ionale pentru studen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ț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 xml:space="preserve">i. Este 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î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ntotdeauna o bucurie pentru noi s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ă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 xml:space="preserve"> fim al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ă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turi de tinerii afla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ț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 xml:space="preserve">i la 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î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nceput de carier</w:t>
      </w:r>
      <w:r w:rsid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ă</w:t>
      </w:r>
      <w:r w:rsidR="00243C27" w:rsidRPr="00243C27">
        <w:rPr>
          <w:rFonts w:ascii="Cambria" w:hAnsi="Cambria" w:cs="Arial"/>
          <w:i/>
          <w:iCs/>
          <w:color w:val="282828"/>
          <w:bdr w:val="none" w:sz="0" w:space="0" w:color="auto" w:frame="1"/>
        </w:rPr>
        <w:t>.</w:t>
      </w:r>
      <w:r w:rsidR="00367AC7">
        <w:rPr>
          <w:rFonts w:ascii="Cambria" w:hAnsi="Cambria" w:cs="Arial"/>
          <w:i/>
          <w:iCs/>
          <w:color w:val="282828"/>
          <w:bdr w:val="none" w:sz="0" w:space="0" w:color="auto" w:frame="1"/>
        </w:rPr>
        <w:t xml:space="preserve"> </w:t>
      </w:r>
      <w:r w:rsidRPr="00570E6E">
        <w:rPr>
          <w:rFonts w:ascii="Cambria" w:hAnsi="Cambria" w:cs="Arial"/>
          <w:i/>
          <w:iCs/>
          <w:color w:val="282828"/>
          <w:bdr w:val="none" w:sz="0" w:space="0" w:color="auto" w:frame="1"/>
        </w:rPr>
        <w:t>”</w:t>
      </w:r>
      <w:r w:rsidR="00CB4759">
        <w:rPr>
          <w:rFonts w:ascii="Cambria" w:hAnsi="Cambria" w:cs="Arial"/>
          <w:i/>
          <w:iCs/>
          <w:color w:val="282828"/>
          <w:bdr w:val="none" w:sz="0" w:space="0" w:color="auto" w:frame="1"/>
        </w:rPr>
        <w:t>,</w:t>
      </w:r>
      <w:r w:rsidRPr="00570E6E">
        <w:rPr>
          <w:rStyle w:val="apple-converted-space"/>
          <w:rFonts w:ascii="Cambria" w:hAnsi="Cambria" w:cs="Arial"/>
          <w:color w:val="282828"/>
          <w:bdr w:val="none" w:sz="0" w:space="0" w:color="auto" w:frame="1"/>
        </w:rPr>
        <w:t> </w:t>
      </w:r>
      <w:r w:rsidR="00CB4759">
        <w:rPr>
          <w:rFonts w:ascii="Cambria" w:hAnsi="Cambria" w:cs="Arial"/>
          <w:color w:val="282828"/>
          <w:bdr w:val="none" w:sz="0" w:space="0" w:color="auto" w:frame="1"/>
        </w:rPr>
        <w:t>transmite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 xml:space="preserve"> </w:t>
      </w:r>
      <w:r w:rsidR="00CB4759">
        <w:rPr>
          <w:rFonts w:ascii="Cambria" w:hAnsi="Cambria" w:cs="Arial"/>
          <w:color w:val="282828"/>
          <w:bdr w:val="none" w:sz="0" w:space="0" w:color="auto" w:frame="1"/>
        </w:rPr>
        <w:t>Maria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 xml:space="preserve"> Metz </w:t>
      </w:r>
      <w:r w:rsidR="005658C2">
        <w:rPr>
          <w:rFonts w:ascii="Cambria" w:hAnsi="Cambria" w:cs="Arial"/>
          <w:color w:val="282828"/>
          <w:bdr w:val="none" w:sz="0" w:space="0" w:color="auto" w:frame="1"/>
        </w:rPr>
        <w:t>–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 xml:space="preserve"> CEO</w:t>
      </w:r>
      <w:r w:rsidR="005658C2">
        <w:rPr>
          <w:rFonts w:ascii="Cambria" w:hAnsi="Cambria" w:cs="Arial"/>
          <w:color w:val="282828"/>
          <w:bdr w:val="none" w:sz="0" w:space="0" w:color="auto" w:frame="1"/>
        </w:rPr>
        <w:t>,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 xml:space="preserve"> NTT DATA Romania.</w:t>
      </w:r>
    </w:p>
    <w:p w14:paraId="6CCC4070" w14:textId="77777777" w:rsidR="00570E6E" w:rsidRPr="00570E6E" w:rsidRDefault="00570E6E" w:rsidP="00570E6E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82828"/>
        </w:rPr>
      </w:pPr>
      <w:r w:rsidRPr="00570E6E">
        <w:rPr>
          <w:rFonts w:ascii="Cambria" w:hAnsi="Cambria" w:cs="Arial"/>
          <w:color w:val="282828"/>
        </w:rPr>
        <w:t> </w:t>
      </w:r>
    </w:p>
    <w:p w14:paraId="72D0EF90" w14:textId="377BD150" w:rsidR="00570E6E" w:rsidRPr="00144E27" w:rsidRDefault="00570E6E" w:rsidP="00E32E34">
      <w:pPr>
        <w:pStyle w:val="NormalWeb"/>
        <w:spacing w:after="0"/>
        <w:jc w:val="both"/>
        <w:textAlignment w:val="baseline"/>
        <w:rPr>
          <w:rFonts w:ascii="Cambria" w:hAnsi="Cambria" w:cs="Arial"/>
          <w:i/>
          <w:iCs/>
          <w:color w:val="282828"/>
          <w:bdr w:val="none" w:sz="0" w:space="0" w:color="auto" w:frame="1"/>
        </w:rPr>
      </w:pPr>
      <w:r w:rsidRPr="00144E27">
        <w:rPr>
          <w:rFonts w:ascii="Cambria" w:hAnsi="Cambria" w:cs="Arial"/>
          <w:color w:val="282828"/>
          <w:bdr w:val="none" w:sz="0" w:space="0" w:color="auto" w:frame="1"/>
        </w:rPr>
        <w:t xml:space="preserve">Pentru </w:t>
      </w:r>
      <w:r w:rsidR="00F42128">
        <w:rPr>
          <w:rFonts w:ascii="Cambria" w:hAnsi="Cambria" w:cs="Arial"/>
          <w:color w:val="282828"/>
          <w:bdr w:val="none" w:sz="0" w:space="0" w:color="auto" w:frame="1"/>
        </w:rPr>
        <w:t xml:space="preserve">a facilita inserția pe piața muncii, complementar </w:t>
      </w:r>
      <w:r w:rsidR="00F42128" w:rsidRPr="00144E27">
        <w:rPr>
          <w:rFonts w:ascii="Cambria" w:hAnsi="Cambria" w:cs="Arial"/>
          <w:color w:val="282828"/>
          <w:bdr w:val="none" w:sz="0" w:space="0" w:color="auto" w:frame="1"/>
        </w:rPr>
        <w:t>derul</w:t>
      </w:r>
      <w:r w:rsidR="00F42128">
        <w:rPr>
          <w:rFonts w:ascii="Cambria" w:hAnsi="Cambria" w:cs="Arial"/>
          <w:color w:val="282828"/>
          <w:bdr w:val="none" w:sz="0" w:space="0" w:color="auto" w:frame="1"/>
        </w:rPr>
        <w:t>ării</w:t>
      </w:r>
      <w:r w:rsidR="00F42128" w:rsidRPr="00144E27">
        <w:rPr>
          <w:rFonts w:ascii="Cambria" w:hAnsi="Cambria" w:cs="Arial"/>
          <w:color w:val="282828"/>
          <w:bdr w:val="none" w:sz="0" w:space="0" w:color="auto" w:frame="1"/>
        </w:rPr>
        <w:t xml:space="preserve"> </w:t>
      </w:r>
      <w:r w:rsidRPr="00144E27">
        <w:rPr>
          <w:rFonts w:ascii="Cambria" w:hAnsi="Cambria" w:cs="Arial"/>
          <w:color w:val="282828"/>
          <w:bdr w:val="none" w:sz="0" w:space="0" w:color="auto" w:frame="1"/>
        </w:rPr>
        <w:t xml:space="preserve">de stagii de practică în sectorul ”Tehnologia Informației și Comunicații” (CAEN 6201 și 6202), proiectul </w:t>
      </w:r>
      <w:r w:rsidR="00F42128">
        <w:rPr>
          <w:rFonts w:ascii="Cambria" w:hAnsi="Cambria" w:cs="Arial"/>
          <w:color w:val="282828"/>
          <w:bdr w:val="none" w:sz="0" w:space="0" w:color="auto" w:frame="1"/>
        </w:rPr>
        <w:t xml:space="preserve">a asigurat acces la servicii profesioniste de consiliere și orientare în carieră pentru studenții </w:t>
      </w:r>
      <w:r w:rsidR="00F42128" w:rsidRPr="00F42128">
        <w:rPr>
          <w:rFonts w:ascii="Cambria" w:hAnsi="Cambria" w:cs="Arial"/>
          <w:bCs/>
          <w:color w:val="282828"/>
          <w:bdr w:val="none" w:sz="0" w:space="0" w:color="auto" w:frame="1"/>
        </w:rPr>
        <w:t>care au finalizat, în cadrul proiectului, cel puțin un stagiu de pregătire practică obligatorie </w:t>
      </w:r>
      <w:r w:rsidR="00F42128" w:rsidRPr="00F42128">
        <w:rPr>
          <w:rFonts w:ascii="Cambria" w:hAnsi="Cambria" w:cs="Arial"/>
          <w:color w:val="282828"/>
          <w:bdr w:val="none" w:sz="0" w:space="0" w:color="auto" w:frame="1"/>
        </w:rPr>
        <w:t>conform curriculei universitare</w:t>
      </w:r>
      <w:r w:rsidR="00F42128">
        <w:rPr>
          <w:rFonts w:ascii="Cambria" w:hAnsi="Cambria" w:cs="Arial"/>
          <w:color w:val="282828"/>
          <w:bdr w:val="none" w:sz="0" w:space="0" w:color="auto" w:frame="1"/>
        </w:rPr>
        <w:t>. De asemenea, au fost organizate competiții de lucrări de practică în urma cărora 193 studenți au fost premiați, valoare unui premiu fiind de 250</w:t>
      </w:r>
      <w:r w:rsidR="004647CE">
        <w:rPr>
          <w:rFonts w:ascii="Cambria" w:hAnsi="Cambria" w:cs="Arial"/>
          <w:color w:val="282828"/>
          <w:bdr w:val="none" w:sz="0" w:space="0" w:color="auto" w:frame="1"/>
        </w:rPr>
        <w:t>0</w:t>
      </w:r>
      <w:r w:rsidR="00F42128">
        <w:rPr>
          <w:rFonts w:ascii="Cambria" w:hAnsi="Cambria" w:cs="Arial"/>
          <w:color w:val="282828"/>
          <w:bdr w:val="none" w:sz="0" w:space="0" w:color="auto" w:frame="1"/>
        </w:rPr>
        <w:t xml:space="preserve"> RON (impozabil). </w:t>
      </w:r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 xml:space="preserve">Din </w:t>
      </w:r>
      <w:proofErr w:type="spellStart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>cei</w:t>
      </w:r>
      <w:proofErr w:type="spellEnd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 xml:space="preserve"> 24</w:t>
      </w:r>
      <w:r w:rsidR="00035D00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>6</w:t>
      </w:r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 xml:space="preserve"> </w:t>
      </w:r>
      <w:proofErr w:type="spellStart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>studenți</w:t>
      </w:r>
      <w:proofErr w:type="spellEnd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 xml:space="preserve"> care au </w:t>
      </w:r>
      <w:proofErr w:type="spellStart"/>
      <w:r w:rsid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>finalizat</w:t>
      </w:r>
      <w:proofErr w:type="spellEnd"/>
      <w:r w:rsidR="00144E27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 xml:space="preserve"> </w:t>
      </w:r>
      <w:proofErr w:type="spellStart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>stagi</w:t>
      </w:r>
      <w:r w:rsidR="00E32E34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>i</w:t>
      </w:r>
      <w:proofErr w:type="spellEnd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 xml:space="preserve"> de </w:t>
      </w:r>
      <w:proofErr w:type="spellStart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>practică</w:t>
      </w:r>
      <w:proofErr w:type="spellEnd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 xml:space="preserve"> </w:t>
      </w:r>
      <w:proofErr w:type="spellStart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>obligatorie</w:t>
      </w:r>
      <w:proofErr w:type="spellEnd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 xml:space="preserve"> </w:t>
      </w:r>
      <w:proofErr w:type="spellStart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>în</w:t>
      </w:r>
      <w:proofErr w:type="spellEnd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 xml:space="preserve"> </w:t>
      </w:r>
      <w:proofErr w:type="spellStart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>cadrul</w:t>
      </w:r>
      <w:proofErr w:type="spellEnd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 xml:space="preserve"> </w:t>
      </w:r>
      <w:proofErr w:type="spellStart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>proiectului</w:t>
      </w:r>
      <w:proofErr w:type="spellEnd"/>
      <w:r w:rsidR="00F26C75" w:rsidRPr="00144E27">
        <w:rPr>
          <w:rFonts w:ascii="Cambria" w:hAnsi="Cambria" w:cs="Arial"/>
          <w:color w:val="282828"/>
          <w:bdr w:val="none" w:sz="0" w:space="0" w:color="auto" w:frame="1"/>
          <w:lang w:val="en-US"/>
        </w:rPr>
        <w:t xml:space="preserve">, </w:t>
      </w:r>
      <w:r w:rsidR="00F26C75" w:rsidRPr="00144E27">
        <w:rPr>
          <w:rFonts w:ascii="Cambria" w:hAnsi="Cambria" w:cs="Arial"/>
          <w:color w:val="282828"/>
          <w:bdr w:val="none" w:sz="0" w:space="0" w:color="auto" w:frame="1"/>
        </w:rPr>
        <w:t xml:space="preserve">87 au </w:t>
      </w:r>
      <w:r w:rsidR="00144E27">
        <w:rPr>
          <w:rFonts w:ascii="Cambria" w:hAnsi="Cambria" w:cs="Arial"/>
          <w:color w:val="282828"/>
          <w:bdr w:val="none" w:sz="0" w:space="0" w:color="auto" w:frame="1"/>
        </w:rPr>
        <w:t>continuat cu</w:t>
      </w:r>
      <w:r w:rsidR="00DC3CD1" w:rsidRPr="00144E27">
        <w:rPr>
          <w:rFonts w:ascii="Cambria" w:hAnsi="Cambria" w:cs="Arial"/>
          <w:color w:val="282828"/>
          <w:bdr w:val="none" w:sz="0" w:space="0" w:color="auto" w:frame="1"/>
        </w:rPr>
        <w:t xml:space="preserve"> </w:t>
      </w:r>
      <w:r w:rsidR="00F26C75" w:rsidRPr="00144E27">
        <w:rPr>
          <w:rFonts w:ascii="Cambria" w:hAnsi="Cambria" w:cs="Arial"/>
          <w:color w:val="282828"/>
          <w:bdr w:val="none" w:sz="0" w:space="0" w:color="auto" w:frame="1"/>
        </w:rPr>
        <w:t>stagii de practică aprofundată.</w:t>
      </w:r>
      <w:r w:rsidRPr="00144E27">
        <w:rPr>
          <w:rFonts w:ascii="Cambria" w:hAnsi="Cambria" w:cs="Arial"/>
          <w:color w:val="282828"/>
          <w:bdr w:val="none" w:sz="0" w:space="0" w:color="auto" w:frame="1"/>
        </w:rPr>
        <w:t xml:space="preserve"> Proiectul </w:t>
      </w:r>
      <w:r w:rsidR="00CB4759" w:rsidRPr="00144E27">
        <w:rPr>
          <w:rFonts w:ascii="Cambria" w:hAnsi="Cambria" w:cs="Arial"/>
          <w:color w:val="282828"/>
          <w:bdr w:val="none" w:sz="0" w:space="0" w:color="auto" w:frame="1"/>
        </w:rPr>
        <w:t>a urmărit</w:t>
      </w:r>
      <w:r w:rsidRPr="00144E27">
        <w:rPr>
          <w:rFonts w:ascii="Cambria" w:hAnsi="Cambria" w:cs="Arial"/>
          <w:color w:val="282828"/>
          <w:bdr w:val="none" w:sz="0" w:space="0" w:color="auto" w:frame="1"/>
        </w:rPr>
        <w:t xml:space="preserve"> și crearea unei rețele angajator-instituții de învățământ pentru a răspunde nevoilor actuale și viitoare ale pieței muncii la nivel regional și local. În acest sens, </w:t>
      </w:r>
      <w:r w:rsidR="00CB4759" w:rsidRPr="00144E27">
        <w:rPr>
          <w:rFonts w:ascii="Cambria" w:hAnsi="Cambria" w:cs="Arial"/>
          <w:color w:val="282828"/>
          <w:bdr w:val="none" w:sz="0" w:space="0" w:color="auto" w:frame="1"/>
        </w:rPr>
        <w:t>s-au încheiat</w:t>
      </w:r>
      <w:r w:rsidRPr="00144E27">
        <w:rPr>
          <w:rFonts w:ascii="Cambria" w:hAnsi="Cambria" w:cs="Arial"/>
          <w:color w:val="282828"/>
          <w:bdr w:val="none" w:sz="0" w:space="0" w:color="auto" w:frame="1"/>
        </w:rPr>
        <w:t xml:space="preserve"> </w:t>
      </w:r>
      <w:r w:rsidR="00F26C75" w:rsidRPr="00144E27">
        <w:rPr>
          <w:rFonts w:ascii="Cambria" w:hAnsi="Cambria" w:cs="Arial"/>
          <w:color w:val="282828"/>
          <w:bdr w:val="none" w:sz="0" w:space="0" w:color="auto" w:frame="1"/>
        </w:rPr>
        <w:t xml:space="preserve">9 </w:t>
      </w:r>
      <w:r w:rsidRPr="00144E27">
        <w:rPr>
          <w:rFonts w:ascii="Cambria" w:hAnsi="Cambria" w:cs="Arial"/>
          <w:color w:val="282828"/>
          <w:bdr w:val="none" w:sz="0" w:space="0" w:color="auto" w:frame="1"/>
        </w:rPr>
        <w:t>parteneriate între NTT DATA Romania și instituții de învățământ</w:t>
      </w:r>
      <w:r w:rsidR="00F26C75" w:rsidRPr="00144E27">
        <w:rPr>
          <w:rFonts w:ascii="Cambria" w:hAnsi="Cambria" w:cs="Arial"/>
          <w:color w:val="282828"/>
          <w:bdr w:val="none" w:sz="0" w:space="0" w:color="auto" w:frame="1"/>
        </w:rPr>
        <w:t xml:space="preserve"> superior:  Universitatea Lucian Blaga din Sibiu, Universitatea Babes Bolyai din Cluj-Napoca, Universitatea Tehnica din Cluj Napoca, Universitatea Transilvania din Brașov, Universitatea Tehnica Gheorghe Asachi din Iași, Universitatea Alexandru Ioan </w:t>
      </w:r>
      <w:r w:rsidR="00F26C75" w:rsidRPr="00144E27">
        <w:rPr>
          <w:rFonts w:ascii="Cambria" w:hAnsi="Cambria" w:cs="Arial"/>
          <w:color w:val="282828"/>
          <w:bdr w:val="none" w:sz="0" w:space="0" w:color="auto" w:frame="1"/>
        </w:rPr>
        <w:lastRenderedPageBreak/>
        <w:t>Cuza din Iași, Universitatea de Vest din Timisoara, Universitatea Politehnică din Timișoara, Universitatea “1 Decembrie 1918” din Alba Iulia.</w:t>
      </w:r>
    </w:p>
    <w:p w14:paraId="771F3A1E" w14:textId="77777777" w:rsidR="00F26C75" w:rsidRDefault="00F26C75" w:rsidP="00570E6E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i/>
          <w:iCs/>
          <w:color w:val="282828"/>
          <w:bdr w:val="none" w:sz="0" w:space="0" w:color="auto" w:frame="1"/>
        </w:rPr>
      </w:pPr>
    </w:p>
    <w:p w14:paraId="54835049" w14:textId="77777777" w:rsidR="00570E6E" w:rsidRPr="00570E6E" w:rsidRDefault="00570E6E" w:rsidP="00570E6E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82828"/>
        </w:rPr>
      </w:pPr>
      <w:r w:rsidRPr="00570E6E">
        <w:rPr>
          <w:rFonts w:ascii="Cambria" w:hAnsi="Cambria" w:cs="Arial"/>
          <w:color w:val="282828"/>
        </w:rPr>
        <w:t> </w:t>
      </w:r>
    </w:p>
    <w:p w14:paraId="4CABECCA" w14:textId="532C729E" w:rsidR="00570E6E" w:rsidRPr="00570E6E" w:rsidRDefault="00570E6E" w:rsidP="00570E6E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82828"/>
        </w:rPr>
      </w:pPr>
      <w:r w:rsidRPr="00570E6E">
        <w:rPr>
          <w:rFonts w:ascii="Cambria" w:hAnsi="Cambria" w:cs="Arial"/>
          <w:color w:val="282828"/>
          <w:bdr w:val="none" w:sz="0" w:space="0" w:color="auto" w:frame="1"/>
        </w:rPr>
        <w:t>Proiectul ”PEX – Practicăm EXcelența” s</w:t>
      </w:r>
      <w:r>
        <w:rPr>
          <w:rFonts w:ascii="Cambria" w:hAnsi="Cambria" w:cs="Arial"/>
          <w:color w:val="282828"/>
          <w:bdr w:val="none" w:sz="0" w:space="0" w:color="auto" w:frame="1"/>
        </w:rPr>
        <w:t>-a desfășurat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 xml:space="preserve"> în perioada</w:t>
      </w:r>
      <w:r w:rsidRPr="00570E6E">
        <w:rPr>
          <w:rStyle w:val="apple-converted-space"/>
          <w:rFonts w:ascii="Cambria" w:hAnsi="Cambria" w:cs="Arial"/>
          <w:color w:val="282828"/>
          <w:bdr w:val="none" w:sz="0" w:space="0" w:color="auto" w:frame="1"/>
        </w:rPr>
        <w:t> </w:t>
      </w:r>
      <w:r w:rsidRPr="00570E6E">
        <w:rPr>
          <w:rFonts w:ascii="Cambria" w:hAnsi="Cambria" w:cs="Arial"/>
          <w:b/>
          <w:bCs/>
          <w:color w:val="282828"/>
          <w:bdr w:val="none" w:sz="0" w:space="0" w:color="auto" w:frame="1"/>
        </w:rPr>
        <w:t>29.09.2020 – 28.09.2022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>, la sediile NTT DATA Romania din Brașov, Cluj-Napoca, Iași, Sibiu și Timișoara.</w:t>
      </w:r>
    </w:p>
    <w:p w14:paraId="7AA7ED47" w14:textId="77777777" w:rsidR="00570E6E" w:rsidRPr="00570E6E" w:rsidRDefault="00570E6E" w:rsidP="00570E6E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82828"/>
        </w:rPr>
      </w:pPr>
      <w:r w:rsidRPr="00570E6E">
        <w:rPr>
          <w:rFonts w:ascii="Cambria" w:hAnsi="Cambria" w:cs="Arial"/>
          <w:color w:val="282828"/>
        </w:rPr>
        <w:t> </w:t>
      </w:r>
    </w:p>
    <w:p w14:paraId="1746AC37" w14:textId="4934A185" w:rsidR="00570E6E" w:rsidRPr="00570E6E" w:rsidRDefault="00570E6E" w:rsidP="00570E6E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82828"/>
        </w:rPr>
      </w:pPr>
      <w:r w:rsidRPr="00570E6E">
        <w:rPr>
          <w:rFonts w:ascii="Cambria" w:hAnsi="Cambria" w:cs="Arial"/>
          <w:color w:val="282828"/>
          <w:bdr w:val="none" w:sz="0" w:space="0" w:color="auto" w:frame="1"/>
        </w:rPr>
        <w:t xml:space="preserve">Valoarea totală a proiectului </w:t>
      </w:r>
      <w:r>
        <w:rPr>
          <w:rFonts w:ascii="Cambria" w:hAnsi="Cambria" w:cs="Arial"/>
          <w:color w:val="282828"/>
          <w:bdr w:val="none" w:sz="0" w:space="0" w:color="auto" w:frame="1"/>
        </w:rPr>
        <w:t>a fost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 xml:space="preserve"> de</w:t>
      </w:r>
      <w:r w:rsidRPr="00570E6E">
        <w:rPr>
          <w:rStyle w:val="apple-converted-space"/>
          <w:rFonts w:ascii="Cambria" w:hAnsi="Cambria" w:cs="Arial"/>
          <w:color w:val="282828"/>
          <w:bdr w:val="none" w:sz="0" w:space="0" w:color="auto" w:frame="1"/>
        </w:rPr>
        <w:t> </w:t>
      </w:r>
      <w:r w:rsidRPr="00570E6E">
        <w:rPr>
          <w:rFonts w:ascii="Cambria" w:hAnsi="Cambria" w:cs="Arial"/>
          <w:b/>
          <w:bCs/>
          <w:color w:val="282828"/>
          <w:bdr w:val="none" w:sz="0" w:space="0" w:color="auto" w:frame="1"/>
        </w:rPr>
        <w:t>4.121.079,20 lei</w:t>
      </w:r>
      <w:r w:rsidRPr="00570E6E">
        <w:rPr>
          <w:rStyle w:val="apple-converted-space"/>
          <w:rFonts w:ascii="Cambria" w:hAnsi="Cambria" w:cs="Arial"/>
          <w:b/>
          <w:bCs/>
          <w:color w:val="282828"/>
          <w:bdr w:val="none" w:sz="0" w:space="0" w:color="auto" w:frame="1"/>
        </w:rPr>
        <w:t> </w:t>
      </w:r>
      <w:r w:rsidRPr="00570E6E">
        <w:rPr>
          <w:rFonts w:ascii="Cambria" w:hAnsi="Cambria" w:cs="Arial"/>
          <w:b/>
          <w:bCs/>
          <w:color w:val="282828"/>
          <w:bdr w:val="none" w:sz="0" w:space="0" w:color="auto" w:frame="1"/>
        </w:rPr>
        <w:t>RON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>, din care</w:t>
      </w:r>
      <w:r w:rsidRPr="00570E6E">
        <w:rPr>
          <w:rStyle w:val="apple-converted-space"/>
          <w:rFonts w:ascii="Cambria" w:hAnsi="Cambria" w:cs="Arial"/>
          <w:color w:val="282828"/>
          <w:bdr w:val="none" w:sz="0" w:space="0" w:color="auto" w:frame="1"/>
        </w:rPr>
        <w:t> </w:t>
      </w:r>
      <w:r w:rsidRPr="00570E6E">
        <w:rPr>
          <w:rFonts w:ascii="Cambria" w:hAnsi="Cambria" w:cs="Arial"/>
          <w:b/>
          <w:bCs/>
          <w:color w:val="282828"/>
          <w:bdr w:val="none" w:sz="0" w:space="0" w:color="auto" w:frame="1"/>
        </w:rPr>
        <w:t>3.915.020,65</w:t>
      </w:r>
      <w:r w:rsidR="00CB4759">
        <w:rPr>
          <w:rFonts w:ascii="Cambria" w:hAnsi="Cambria" w:cs="Arial"/>
          <w:b/>
          <w:bCs/>
          <w:color w:val="282828"/>
          <w:bdr w:val="none" w:sz="0" w:space="0" w:color="auto" w:frame="1"/>
        </w:rPr>
        <w:t xml:space="preserve"> </w:t>
      </w:r>
      <w:r w:rsidRPr="00570E6E">
        <w:rPr>
          <w:rFonts w:ascii="Cambria" w:hAnsi="Cambria" w:cs="Arial"/>
          <w:b/>
          <w:bCs/>
          <w:color w:val="282828"/>
          <w:bdr w:val="none" w:sz="0" w:space="0" w:color="auto" w:frame="1"/>
        </w:rPr>
        <w:t>RON</w:t>
      </w:r>
      <w:r w:rsidRPr="00570E6E">
        <w:rPr>
          <w:rStyle w:val="apple-converted-space"/>
          <w:rFonts w:ascii="Cambria" w:hAnsi="Cambria" w:cs="Arial"/>
          <w:color w:val="282828"/>
          <w:bdr w:val="none" w:sz="0" w:space="0" w:color="auto" w:frame="1"/>
        </w:rPr>
        <w:t> </w:t>
      </w:r>
      <w:r w:rsidRPr="00570E6E">
        <w:rPr>
          <w:rFonts w:ascii="Cambria" w:hAnsi="Cambria" w:cs="Arial"/>
          <w:color w:val="282828"/>
          <w:bdr w:val="none" w:sz="0" w:space="0" w:color="auto" w:frame="1"/>
        </w:rPr>
        <w:t> co-finanțat din Fondul Social European.</w:t>
      </w:r>
    </w:p>
    <w:p w14:paraId="0D49715B" w14:textId="77777777" w:rsidR="00570E6E" w:rsidRPr="00570E6E" w:rsidRDefault="00570E6E" w:rsidP="00570E6E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282828"/>
        </w:rPr>
      </w:pPr>
      <w:r w:rsidRPr="00570E6E">
        <w:rPr>
          <w:rFonts w:ascii="Cambria" w:hAnsi="Cambria" w:cs="Arial"/>
          <w:color w:val="282828"/>
        </w:rPr>
        <w:t> </w:t>
      </w:r>
    </w:p>
    <w:p w14:paraId="558E6C73" w14:textId="77777777" w:rsidR="00570E6E" w:rsidRPr="00570E6E" w:rsidRDefault="00570E6E" w:rsidP="00570E6E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82828"/>
        </w:rPr>
      </w:pPr>
      <w:r w:rsidRPr="00570E6E">
        <w:rPr>
          <w:rFonts w:ascii="Cambria" w:hAnsi="Cambria" w:cs="Arial"/>
          <w:b/>
          <w:bCs/>
          <w:color w:val="282828"/>
          <w:bdr w:val="none" w:sz="0" w:space="0" w:color="auto" w:frame="1"/>
        </w:rPr>
        <w:t>Proiect cofinanțat din Fondul</w:t>
      </w:r>
      <w:r w:rsidRPr="00570E6E">
        <w:rPr>
          <w:rStyle w:val="apple-converted-space"/>
          <w:rFonts w:ascii="Cambria" w:hAnsi="Cambria" w:cs="Arial"/>
          <w:b/>
          <w:bCs/>
          <w:color w:val="282828"/>
          <w:bdr w:val="none" w:sz="0" w:space="0" w:color="auto" w:frame="1"/>
        </w:rPr>
        <w:t> </w:t>
      </w:r>
      <w:r w:rsidRPr="00570E6E">
        <w:rPr>
          <w:rFonts w:ascii="Cambria" w:hAnsi="Cambria" w:cs="Arial"/>
          <w:b/>
          <w:bCs/>
          <w:color w:val="282828"/>
          <w:bdr w:val="none" w:sz="0" w:space="0" w:color="auto" w:frame="1"/>
        </w:rPr>
        <w:t>Social European</w:t>
      </w:r>
      <w:r w:rsidRPr="00570E6E">
        <w:rPr>
          <w:rStyle w:val="apple-converted-space"/>
          <w:rFonts w:ascii="Cambria" w:hAnsi="Cambria" w:cs="Arial"/>
          <w:b/>
          <w:bCs/>
          <w:color w:val="282828"/>
          <w:bdr w:val="none" w:sz="0" w:space="0" w:color="auto" w:frame="1"/>
        </w:rPr>
        <w:t> </w:t>
      </w:r>
      <w:r w:rsidRPr="00570E6E">
        <w:rPr>
          <w:rFonts w:ascii="Cambria" w:hAnsi="Cambria" w:cs="Arial"/>
          <w:b/>
          <w:bCs/>
          <w:color w:val="282828"/>
          <w:bdr w:val="none" w:sz="0" w:space="0" w:color="auto" w:frame="1"/>
        </w:rPr>
        <w:t>prin Programul</w:t>
      </w:r>
      <w:r w:rsidRPr="00570E6E">
        <w:rPr>
          <w:rStyle w:val="apple-converted-space"/>
          <w:rFonts w:ascii="Cambria" w:hAnsi="Cambria" w:cs="Arial"/>
          <w:b/>
          <w:bCs/>
          <w:color w:val="282828"/>
          <w:bdr w:val="none" w:sz="0" w:space="0" w:color="auto" w:frame="1"/>
        </w:rPr>
        <w:t> </w:t>
      </w:r>
      <w:r w:rsidRPr="00570E6E">
        <w:rPr>
          <w:rFonts w:ascii="Cambria" w:hAnsi="Cambria" w:cs="Arial"/>
          <w:b/>
          <w:bCs/>
          <w:color w:val="282828"/>
          <w:bdr w:val="none" w:sz="0" w:space="0" w:color="auto" w:frame="1"/>
        </w:rPr>
        <w:t>Operațional Capital Uman 2014-2020.</w:t>
      </w:r>
    </w:p>
    <w:p w14:paraId="09492807" w14:textId="77777777" w:rsidR="00525922" w:rsidRPr="00525922" w:rsidRDefault="00525922" w:rsidP="00525922">
      <w:pPr>
        <w:spacing w:after="0"/>
        <w:rPr>
          <w:rFonts w:ascii="Cambria" w:eastAsia="Arial" w:hAnsi="Cambria" w:cs="Arial"/>
          <w:b/>
          <w:sz w:val="24"/>
          <w:szCs w:val="24"/>
        </w:rPr>
      </w:pPr>
      <w:r w:rsidRPr="00525922">
        <w:rPr>
          <w:rFonts w:ascii="Cambria" w:eastAsia="Arial" w:hAnsi="Cambria" w:cs="Arial"/>
          <w:b/>
          <w:sz w:val="24"/>
          <w:szCs w:val="24"/>
        </w:rPr>
        <w:t>Titlul proiectului: „PEX - Practicăm EXcelența””</w:t>
      </w:r>
    </w:p>
    <w:p w14:paraId="56915355" w14:textId="77777777" w:rsidR="00525922" w:rsidRPr="00525922" w:rsidRDefault="00525922" w:rsidP="00525922">
      <w:pPr>
        <w:spacing w:after="0"/>
        <w:rPr>
          <w:rFonts w:ascii="Cambria" w:eastAsia="Arial" w:hAnsi="Cambria" w:cs="Arial"/>
          <w:b/>
          <w:sz w:val="24"/>
          <w:szCs w:val="24"/>
        </w:rPr>
      </w:pPr>
      <w:r w:rsidRPr="00525922">
        <w:rPr>
          <w:rFonts w:ascii="Cambria" w:eastAsia="Arial" w:hAnsi="Cambria" w:cs="Arial"/>
          <w:b/>
          <w:sz w:val="24"/>
          <w:szCs w:val="24"/>
        </w:rPr>
        <w:t>Contract POCU/626/6/13/131587</w:t>
      </w:r>
    </w:p>
    <w:p w14:paraId="2036C5F6" w14:textId="77777777" w:rsidR="00525922" w:rsidRPr="00525922" w:rsidRDefault="00525922" w:rsidP="00525922">
      <w:pPr>
        <w:spacing w:after="0"/>
        <w:rPr>
          <w:rFonts w:ascii="Cambria" w:eastAsia="Arial" w:hAnsi="Cambria" w:cs="Arial"/>
          <w:b/>
          <w:sz w:val="24"/>
          <w:szCs w:val="24"/>
        </w:rPr>
      </w:pPr>
      <w:r w:rsidRPr="00525922">
        <w:rPr>
          <w:rFonts w:ascii="Cambria" w:eastAsia="Arial" w:hAnsi="Cambria" w:cs="Arial"/>
          <w:b/>
          <w:sz w:val="24"/>
          <w:szCs w:val="24"/>
        </w:rPr>
        <w:t>Beneficiar: NTT DATA Romania</w:t>
      </w:r>
    </w:p>
    <w:p w14:paraId="6E2AB3E6" w14:textId="77777777" w:rsidR="00F07479" w:rsidRPr="00570E6E" w:rsidRDefault="00F07479" w:rsidP="005F3EEF">
      <w:pPr>
        <w:spacing w:after="0" w:line="240" w:lineRule="auto"/>
        <w:jc w:val="both"/>
        <w:rPr>
          <w:rFonts w:ascii="Cambria" w:eastAsia="Trebuchet MS" w:hAnsi="Cambria" w:cstheme="minorHAnsi"/>
          <w:color w:val="231F20"/>
          <w:sz w:val="24"/>
          <w:szCs w:val="24"/>
        </w:rPr>
      </w:pPr>
    </w:p>
    <w:p w14:paraId="57414355" w14:textId="5F62637F" w:rsidR="00B50DD7" w:rsidRPr="00570E6E" w:rsidRDefault="005F3EEF" w:rsidP="005F3EEF">
      <w:pPr>
        <w:spacing w:after="0" w:line="240" w:lineRule="auto"/>
        <w:jc w:val="both"/>
        <w:rPr>
          <w:rFonts w:ascii="Cambria" w:eastAsia="Trebuchet MS" w:hAnsi="Cambria" w:cstheme="minorHAnsi"/>
          <w:b/>
          <w:bCs/>
          <w:color w:val="FF0000"/>
          <w:sz w:val="24"/>
          <w:szCs w:val="24"/>
        </w:rPr>
      </w:pPr>
      <w:r w:rsidRPr="00570E6E">
        <w:rPr>
          <w:rFonts w:ascii="Cambria" w:eastAsia="Trebuchet MS" w:hAnsi="Cambria" w:cstheme="minorHAnsi"/>
          <w:b/>
          <w:bCs/>
          <w:color w:val="231F20"/>
          <w:sz w:val="24"/>
          <w:szCs w:val="24"/>
        </w:rPr>
        <w:t>Date</w:t>
      </w:r>
      <w:r w:rsidR="00D77757" w:rsidRPr="00570E6E">
        <w:rPr>
          <w:rFonts w:ascii="Cambria" w:eastAsia="Trebuchet MS" w:hAnsi="Cambria" w:cstheme="minorHAnsi"/>
          <w:b/>
          <w:bCs/>
          <w:color w:val="231F20"/>
          <w:sz w:val="24"/>
          <w:szCs w:val="24"/>
        </w:rPr>
        <w:t xml:space="preserve"> de contact:</w:t>
      </w:r>
    </w:p>
    <w:p w14:paraId="21CE1BD8" w14:textId="501024F0" w:rsidR="00B50DD7" w:rsidRPr="00570E6E" w:rsidRDefault="00B50DD7" w:rsidP="005F3EEF">
      <w:pPr>
        <w:spacing w:after="0" w:line="240" w:lineRule="auto"/>
        <w:jc w:val="both"/>
        <w:rPr>
          <w:rFonts w:ascii="Cambria" w:eastAsia="Trebuchet MS" w:hAnsi="Cambria" w:cstheme="minorHAnsi"/>
          <w:color w:val="FF0000"/>
          <w:sz w:val="24"/>
          <w:szCs w:val="24"/>
        </w:rPr>
      </w:pPr>
      <w:r w:rsidRPr="00570E6E">
        <w:rPr>
          <w:rFonts w:ascii="Cambria" w:eastAsia="Trebuchet MS" w:hAnsi="Cambria" w:cstheme="minorHAnsi"/>
          <w:color w:val="231F20"/>
          <w:sz w:val="24"/>
          <w:szCs w:val="24"/>
        </w:rPr>
        <w:t xml:space="preserve">Manager proiect – </w:t>
      </w:r>
      <w:r w:rsidR="00F26C75">
        <w:rPr>
          <w:rFonts w:ascii="Cambria" w:eastAsia="Trebuchet MS" w:hAnsi="Cambria" w:cstheme="minorHAnsi"/>
          <w:color w:val="231F20"/>
          <w:sz w:val="24"/>
          <w:szCs w:val="24"/>
        </w:rPr>
        <w:t>Elena Musca</w:t>
      </w:r>
    </w:p>
    <w:p w14:paraId="7B1788C5" w14:textId="1665F0CB" w:rsidR="00B50DD7" w:rsidRPr="00570E6E" w:rsidRDefault="00B50DD7" w:rsidP="005F3EEF">
      <w:pPr>
        <w:spacing w:after="0" w:line="240" w:lineRule="auto"/>
        <w:jc w:val="both"/>
        <w:rPr>
          <w:rFonts w:ascii="Cambria" w:eastAsia="Trebuchet MS" w:hAnsi="Cambria" w:cstheme="minorHAnsi"/>
          <w:color w:val="FF0000"/>
          <w:sz w:val="24"/>
          <w:szCs w:val="24"/>
        </w:rPr>
      </w:pPr>
      <w:r w:rsidRPr="00570E6E">
        <w:rPr>
          <w:rFonts w:ascii="Cambria" w:eastAsia="Trebuchet MS" w:hAnsi="Cambria" w:cstheme="minorHAnsi"/>
          <w:color w:val="231F20"/>
          <w:sz w:val="24"/>
          <w:szCs w:val="24"/>
        </w:rPr>
        <w:t xml:space="preserve">Tel: </w:t>
      </w:r>
      <w:r w:rsidR="00F26C75">
        <w:rPr>
          <w:rFonts w:ascii="Cambria" w:eastAsia="Trebuchet MS" w:hAnsi="Cambria" w:cstheme="minorHAnsi"/>
          <w:color w:val="231F20"/>
          <w:sz w:val="24"/>
          <w:szCs w:val="24"/>
        </w:rPr>
        <w:t>0743133068</w:t>
      </w:r>
    </w:p>
    <w:p w14:paraId="269A97A0" w14:textId="5FD35AE9" w:rsidR="00B50DD7" w:rsidRPr="00570E6E" w:rsidRDefault="00B50DD7" w:rsidP="005F3EEF">
      <w:pPr>
        <w:spacing w:after="0" w:line="240" w:lineRule="auto"/>
        <w:jc w:val="both"/>
        <w:rPr>
          <w:rFonts w:ascii="Cambria" w:eastAsia="Trebuchet MS" w:hAnsi="Cambria" w:cstheme="minorHAnsi"/>
          <w:color w:val="FF0000"/>
          <w:sz w:val="24"/>
          <w:szCs w:val="24"/>
        </w:rPr>
      </w:pPr>
      <w:r w:rsidRPr="00570E6E">
        <w:rPr>
          <w:rFonts w:ascii="Cambria" w:eastAsia="Trebuchet MS" w:hAnsi="Cambria" w:cstheme="minorHAnsi"/>
          <w:color w:val="231F20"/>
          <w:sz w:val="24"/>
          <w:szCs w:val="24"/>
        </w:rPr>
        <w:t>Email</w:t>
      </w:r>
      <w:r w:rsidR="00B635FA" w:rsidRPr="00570E6E">
        <w:rPr>
          <w:rFonts w:ascii="Cambria" w:eastAsia="Trebuchet MS" w:hAnsi="Cambria" w:cstheme="minorHAnsi"/>
          <w:color w:val="231F20"/>
          <w:sz w:val="24"/>
          <w:szCs w:val="24"/>
        </w:rPr>
        <w:t xml:space="preserve">: </w:t>
      </w:r>
      <w:r w:rsidR="00F26C75">
        <w:rPr>
          <w:rFonts w:ascii="Cambria" w:eastAsia="Trebuchet MS" w:hAnsi="Cambria" w:cstheme="minorHAnsi"/>
          <w:color w:val="231F20"/>
          <w:sz w:val="24"/>
          <w:szCs w:val="24"/>
        </w:rPr>
        <w:t>elena.musca@nttdata.com</w:t>
      </w:r>
    </w:p>
    <w:p w14:paraId="245A3B67" w14:textId="5334D907" w:rsidR="00F26C75" w:rsidRDefault="00B50DD7" w:rsidP="005F3EEF">
      <w:pPr>
        <w:spacing w:after="0" w:line="240" w:lineRule="auto"/>
        <w:jc w:val="both"/>
        <w:rPr>
          <w:rFonts w:ascii="Cambria" w:eastAsia="Trebuchet MS" w:hAnsi="Cambria" w:cstheme="minorHAnsi"/>
          <w:color w:val="231F20"/>
          <w:sz w:val="24"/>
          <w:szCs w:val="24"/>
        </w:rPr>
      </w:pPr>
      <w:r w:rsidRPr="00570E6E">
        <w:rPr>
          <w:rFonts w:ascii="Cambria" w:eastAsia="Trebuchet MS" w:hAnsi="Cambria" w:cstheme="minorHAnsi"/>
          <w:color w:val="231F20"/>
          <w:sz w:val="24"/>
          <w:szCs w:val="24"/>
        </w:rPr>
        <w:t>Web</w:t>
      </w:r>
      <w:r w:rsidR="00B635FA" w:rsidRPr="00570E6E">
        <w:rPr>
          <w:rFonts w:ascii="Cambria" w:eastAsia="Trebuchet MS" w:hAnsi="Cambria" w:cstheme="minorHAnsi"/>
          <w:color w:val="231F20"/>
          <w:sz w:val="24"/>
          <w:szCs w:val="24"/>
        </w:rPr>
        <w:t>site</w:t>
      </w:r>
      <w:r w:rsidRPr="00570E6E">
        <w:rPr>
          <w:rFonts w:ascii="Cambria" w:eastAsia="Trebuchet MS" w:hAnsi="Cambria" w:cstheme="minorHAnsi"/>
          <w:color w:val="231F20"/>
          <w:sz w:val="24"/>
          <w:szCs w:val="24"/>
        </w:rPr>
        <w:t xml:space="preserve">: </w:t>
      </w:r>
      <w:hyperlink r:id="rId8" w:history="1">
        <w:r w:rsidR="00F26C75" w:rsidRPr="00620BFE">
          <w:rPr>
            <w:rStyle w:val="Hyperlink"/>
            <w:rFonts w:ascii="Cambria" w:eastAsia="Trebuchet MS" w:hAnsi="Cambria" w:cstheme="minorHAnsi"/>
            <w:sz w:val="24"/>
            <w:szCs w:val="24"/>
          </w:rPr>
          <w:t>https://ro.nttdata.com/career/pursuing-excellence</w:t>
        </w:r>
      </w:hyperlink>
    </w:p>
    <w:p w14:paraId="76E68016" w14:textId="4A537B34" w:rsidR="00C973FC" w:rsidRPr="00570E6E" w:rsidRDefault="00C973FC" w:rsidP="005F3EEF">
      <w:pPr>
        <w:spacing w:after="0" w:line="240" w:lineRule="auto"/>
        <w:jc w:val="both"/>
        <w:rPr>
          <w:rFonts w:ascii="Cambria" w:eastAsia="Trebuchet MS" w:hAnsi="Cambria" w:cstheme="minorHAnsi"/>
          <w:color w:val="FF0000"/>
          <w:sz w:val="24"/>
          <w:szCs w:val="24"/>
        </w:rPr>
      </w:pPr>
    </w:p>
    <w:sectPr w:rsidR="00C973FC" w:rsidRPr="00570E6E" w:rsidSect="00651AC3">
      <w:headerReference w:type="default" r:id="rId9"/>
      <w:footerReference w:type="default" r:id="rId10"/>
      <w:pgSz w:w="12240" w:h="15840"/>
      <w:pgMar w:top="2790" w:right="810" w:bottom="1440" w:left="1080" w:header="595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A3BFA" w14:textId="77777777" w:rsidR="00CB2BED" w:rsidRDefault="00CB2BED">
      <w:pPr>
        <w:spacing w:after="0" w:line="240" w:lineRule="auto"/>
      </w:pPr>
      <w:r>
        <w:separator/>
      </w:r>
    </w:p>
  </w:endnote>
  <w:endnote w:type="continuationSeparator" w:id="0">
    <w:p w14:paraId="01CFF2BF" w14:textId="77777777" w:rsidR="00CB2BED" w:rsidRDefault="00CB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12030" w:type="dxa"/>
      <w:tblInd w:w="-342" w:type="dxa"/>
      <w:tblLayout w:type="fixed"/>
      <w:tblLook w:val="0400" w:firstRow="0" w:lastRow="0" w:firstColumn="0" w:lastColumn="0" w:noHBand="0" w:noVBand="1"/>
    </w:tblPr>
    <w:tblGrid>
      <w:gridCol w:w="8145"/>
      <w:gridCol w:w="3885"/>
    </w:tblGrid>
    <w:tr w:rsidR="00C973FC" w14:paraId="76E68026" w14:textId="77777777" w:rsidTr="00144E27">
      <w:trPr>
        <w:trHeight w:val="2145"/>
      </w:trPr>
      <w:tc>
        <w:tcPr>
          <w:tcW w:w="8145" w:type="dxa"/>
          <w:vAlign w:val="center"/>
        </w:tcPr>
        <w:p w14:paraId="76E6801D" w14:textId="06F62247" w:rsidR="00C973FC" w:rsidRDefault="00525922" w:rsidP="00525922">
          <w:pPr>
            <w:spacing w:after="0"/>
            <w:jc w:val="center"/>
            <w:rPr>
              <w:rFonts w:ascii="Arial" w:eastAsia="Arial" w:hAnsi="Arial" w:cs="Arial"/>
              <w:i/>
              <w:sz w:val="16"/>
              <w:szCs w:val="16"/>
            </w:rPr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</w:t>
          </w:r>
          <w:r w:rsidR="00D77757">
            <w:rPr>
              <w:rFonts w:ascii="Arial" w:eastAsia="Arial" w:hAnsi="Arial" w:cs="Arial"/>
              <w:i/>
              <w:sz w:val="16"/>
              <w:szCs w:val="16"/>
            </w:rPr>
            <w:t>Proiect cofinanțat din Fondul Social European prin Programul Operațional Capital Uman 2014 – 2020</w:t>
          </w:r>
        </w:p>
        <w:p w14:paraId="2FF3709E" w14:textId="2B8DA249" w:rsidR="00570E6E" w:rsidRDefault="00525922" w:rsidP="00144E27">
          <w:pPr>
            <w:spacing w:after="0"/>
            <w:jc w:val="center"/>
            <w:rPr>
              <w:rFonts w:ascii="Arial" w:eastAsia="Arial" w:hAnsi="Arial" w:cs="Arial"/>
              <w:i/>
              <w:sz w:val="16"/>
              <w:szCs w:val="16"/>
            </w:rPr>
          </w:pPr>
          <w:r w:rsidRPr="00144E27">
            <w:rPr>
              <w:rFonts w:cs="Times New Roman"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7B411232" wp14:editId="283F4F1F">
                <wp:simplePos x="0" y="0"/>
                <wp:positionH relativeFrom="column">
                  <wp:posOffset>1142365</wp:posOffset>
                </wp:positionH>
                <wp:positionV relativeFrom="paragraph">
                  <wp:posOffset>51435</wp:posOffset>
                </wp:positionV>
                <wp:extent cx="3078480" cy="610235"/>
                <wp:effectExtent l="0" t="0" r="0" b="0"/>
                <wp:wrapThrough wrapText="bothSides">
                  <wp:wrapPolygon edited="0">
                    <wp:start x="15238" y="674"/>
                    <wp:lineTo x="5347" y="2697"/>
                    <wp:lineTo x="802" y="6069"/>
                    <wp:lineTo x="802" y="14160"/>
                    <wp:lineTo x="12030" y="18206"/>
                    <wp:lineTo x="14703" y="19555"/>
                    <wp:lineTo x="15772" y="19555"/>
                    <wp:lineTo x="17510" y="18206"/>
                    <wp:lineTo x="20851" y="14835"/>
                    <wp:lineTo x="20851" y="10114"/>
                    <wp:lineTo x="19649" y="7417"/>
                    <wp:lineTo x="15906" y="674"/>
                    <wp:lineTo x="15238" y="674"/>
                  </wp:wrapPolygon>
                </wp:wrapThrough>
                <wp:docPr id="2" name="Picture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EX-pozi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8480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E6801E" w14:textId="57C006E7" w:rsidR="00C973FC" w:rsidRDefault="00C973FC" w:rsidP="00144E27">
          <w:pPr>
            <w:spacing w:after="0"/>
            <w:jc w:val="center"/>
            <w:rPr>
              <w:rFonts w:ascii="Arial" w:eastAsia="Arial" w:hAnsi="Arial" w:cs="Arial"/>
              <w:i/>
              <w:sz w:val="16"/>
              <w:szCs w:val="16"/>
            </w:rPr>
          </w:pPr>
        </w:p>
        <w:p w14:paraId="76E6801F" w14:textId="77777777" w:rsidR="00C973FC" w:rsidRDefault="00C973FC" w:rsidP="00144E2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885" w:type="dxa"/>
          <w:vAlign w:val="center"/>
        </w:tcPr>
        <w:p w14:paraId="76E68025" w14:textId="77777777" w:rsidR="00C973FC" w:rsidRDefault="00C97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z w:val="16"/>
              <w:szCs w:val="16"/>
            </w:rPr>
          </w:pPr>
        </w:p>
      </w:tc>
    </w:tr>
  </w:tbl>
  <w:p w14:paraId="76E68027" w14:textId="77777777" w:rsidR="00C973FC" w:rsidRDefault="00C973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DE3A2" w14:textId="77777777" w:rsidR="00CB2BED" w:rsidRDefault="00CB2BED">
      <w:pPr>
        <w:spacing w:after="0" w:line="240" w:lineRule="auto"/>
      </w:pPr>
      <w:r>
        <w:separator/>
      </w:r>
    </w:p>
  </w:footnote>
  <w:footnote w:type="continuationSeparator" w:id="0">
    <w:p w14:paraId="18020777" w14:textId="77777777" w:rsidR="00CB2BED" w:rsidRDefault="00CB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68017" w14:textId="2B53E989" w:rsidR="00C973FC" w:rsidRDefault="00D777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76E68028" wp14:editId="3FC7344E">
          <wp:simplePos x="0" y="0"/>
          <wp:positionH relativeFrom="page">
            <wp:posOffset>419101</wp:posOffset>
          </wp:positionH>
          <wp:positionV relativeFrom="paragraph">
            <wp:posOffset>-225425</wp:posOffset>
          </wp:positionV>
          <wp:extent cx="6614160" cy="1668780"/>
          <wp:effectExtent l="0" t="0" r="0" b="7620"/>
          <wp:wrapNone/>
          <wp:docPr id="57" name="image1.png" descr="C:\Users\acdum\AppData\Local\Microsoft\Windows\INetCache\Content.Word\Comunicat de Presa fundal sigla gov mijlo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cdum\AppData\Local\Microsoft\Windows\INetCache\Content.Word\Comunicat de Presa fundal sigla gov mijloc.png"/>
                  <pic:cNvPicPr preferRelativeResize="0"/>
                </pic:nvPicPr>
                <pic:blipFill>
                  <a:blip r:embed="rId1"/>
                  <a:srcRect b="79407"/>
                  <a:stretch>
                    <a:fillRect/>
                  </a:stretch>
                </pic:blipFill>
                <pic:spPr>
                  <a:xfrm>
                    <a:off x="0" y="0"/>
                    <a:ext cx="6614160" cy="1668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E68018" w14:textId="77777777" w:rsidR="00C973FC" w:rsidRDefault="00C973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2570"/>
    <w:multiLevelType w:val="hybridMultilevel"/>
    <w:tmpl w:val="04C67A3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6880881"/>
    <w:multiLevelType w:val="hybridMultilevel"/>
    <w:tmpl w:val="DB98EE80"/>
    <w:lvl w:ilvl="0" w:tplc="AC1C50AA">
      <w:start w:val="21"/>
      <w:numFmt w:val="bullet"/>
      <w:lvlText w:val="-"/>
      <w:lvlJc w:val="left"/>
      <w:pPr>
        <w:ind w:left="7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FC"/>
    <w:rsid w:val="0002675F"/>
    <w:rsid w:val="00035D00"/>
    <w:rsid w:val="00137994"/>
    <w:rsid w:val="00140A92"/>
    <w:rsid w:val="00144E27"/>
    <w:rsid w:val="00165259"/>
    <w:rsid w:val="00195200"/>
    <w:rsid w:val="001E5A7A"/>
    <w:rsid w:val="002128BB"/>
    <w:rsid w:val="00243C27"/>
    <w:rsid w:val="00274B34"/>
    <w:rsid w:val="00281001"/>
    <w:rsid w:val="00367AC7"/>
    <w:rsid w:val="00387824"/>
    <w:rsid w:val="003D38A5"/>
    <w:rsid w:val="004647CE"/>
    <w:rsid w:val="00525922"/>
    <w:rsid w:val="005658C2"/>
    <w:rsid w:val="00570E6E"/>
    <w:rsid w:val="005B53F7"/>
    <w:rsid w:val="005F3EEF"/>
    <w:rsid w:val="00651AC3"/>
    <w:rsid w:val="006D7F00"/>
    <w:rsid w:val="007964F1"/>
    <w:rsid w:val="007B57D2"/>
    <w:rsid w:val="008853F8"/>
    <w:rsid w:val="008E0396"/>
    <w:rsid w:val="00A07C79"/>
    <w:rsid w:val="00AA1EC8"/>
    <w:rsid w:val="00AB0B5B"/>
    <w:rsid w:val="00AD46CF"/>
    <w:rsid w:val="00B50DD7"/>
    <w:rsid w:val="00B635FA"/>
    <w:rsid w:val="00B72D76"/>
    <w:rsid w:val="00C87B01"/>
    <w:rsid w:val="00C973FC"/>
    <w:rsid w:val="00C97460"/>
    <w:rsid w:val="00CB2BED"/>
    <w:rsid w:val="00CB4759"/>
    <w:rsid w:val="00CE0DA0"/>
    <w:rsid w:val="00CF55C6"/>
    <w:rsid w:val="00D77757"/>
    <w:rsid w:val="00DB752C"/>
    <w:rsid w:val="00DC3CD1"/>
    <w:rsid w:val="00DE40BB"/>
    <w:rsid w:val="00E02477"/>
    <w:rsid w:val="00E32E34"/>
    <w:rsid w:val="00E75316"/>
    <w:rsid w:val="00E867CF"/>
    <w:rsid w:val="00EF4BCB"/>
    <w:rsid w:val="00F07479"/>
    <w:rsid w:val="00F26C75"/>
    <w:rsid w:val="00F315A0"/>
    <w:rsid w:val="00F42128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E68003"/>
  <w15:docId w15:val="{2CD2B269-E793-DB44-B7DC-CF324B69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B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84"/>
  </w:style>
  <w:style w:type="paragraph" w:styleId="Footer">
    <w:name w:val="footer"/>
    <w:basedOn w:val="Normal"/>
    <w:link w:val="FooterChar"/>
    <w:uiPriority w:val="99"/>
    <w:unhideWhenUsed/>
    <w:rsid w:val="0028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84"/>
  </w:style>
  <w:style w:type="table" w:styleId="TableGrid">
    <w:name w:val="Table Grid"/>
    <w:basedOn w:val="TableNormal"/>
    <w:uiPriority w:val="59"/>
    <w:rsid w:val="0013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28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D21C6"/>
    <w:pPr>
      <w:spacing w:after="0" w:line="240" w:lineRule="auto"/>
      <w:jc w:val="both"/>
    </w:pPr>
    <w:rPr>
      <w:rFonts w:ascii="Trebuchet MS" w:hAnsi="Trebuchet MS" w:cs="Open Sans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D21C6"/>
    <w:rPr>
      <w:rFonts w:ascii="Trebuchet MS" w:hAnsi="Trebuchet MS" w:cs="Open Sans"/>
      <w:color w:val="000000"/>
      <w:lang w:val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50D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D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0E6E"/>
  </w:style>
  <w:style w:type="paragraph" w:styleId="Revision">
    <w:name w:val="Revision"/>
    <w:hidden/>
    <w:uiPriority w:val="99"/>
    <w:semiHidden/>
    <w:rsid w:val="00E32E3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86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nttdata.com/career/pursuing-excell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r7hTbziNM4SHmsmF2CTrTM3tg==">AMUW2mWlL4Mw6AhDcZsyp3/9O981HkMQJVCQwkJ761+9f4Iu2XyGCxOnrhGZ97wNkRODgqojw87loWIhhJiiCdU0wOH8nobEAUTYAe9oQeJHZRDHP1nzdNnY2xAOdrCBuHbM5FvjPR2BulgOjG3V1UpiKHFhLYwhiw==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Elena Musca</cp:lastModifiedBy>
  <cp:revision>2</cp:revision>
  <cp:lastPrinted>2022-03-24T12:21:00Z</cp:lastPrinted>
  <dcterms:created xsi:type="dcterms:W3CDTF">2022-09-28T15:27:00Z</dcterms:created>
  <dcterms:modified xsi:type="dcterms:W3CDTF">2022-09-28T15:27:00Z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D676C101EB25FD1854D7F019E559C2B9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loredana.ginsca</vt:lpwstr>
  </property>
  <property fmtid="{D5CDD505-2E9C-101B-9397-08002B2CF9AE}" pid="9" name="CqDepartment">
    <vt:lpwstr/>
  </property>
  <property fmtid="{D5CDD505-2E9C-101B-9397-08002B2CF9AE}" pid="10" name="CqCompanyOwner">
    <vt:lpwstr>NTT DATA Romania</vt:lpwstr>
  </property>
</Properties>
</file>